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after="120"/>
        <w:jc w:val="center"/>
      </w:pPr>
      <w:r>
        <w:rPr>
          <w:sz w:val="28"/>
        </w:rPr>
        <w:t>Программа для ЭВМ</w:t>
      </w:r>
    </w:p>
    <w:p>
      <w:pPr>
        <w:spacing w:after="120"/>
        <w:jc w:val="center"/>
      </w:pPr>
      <w:r>
        <w:rPr>
          <w:b/>
          <w:sz w:val="32"/>
        </w:rPr>
        <w:t>«Серверное ПО ZONT»</w:t>
      </w:r>
    </w:p>
    <w:p/>
    <w:p/>
    <w:p>
      <w:pPr>
        <w:spacing w:after="120"/>
        <w:jc w:val="center"/>
      </w:pPr>
      <w:r>
        <w:rPr>
          <w:b/>
          <w:sz w:val="28"/>
        </w:rPr>
        <w:t>Описание функциональных характеристик</w:t>
      </w:r>
    </w:p>
    <w:p/>
    <w:p/>
    <w:p/>
    <w:p/>
    <w:p>
      <w:pPr>
        <w:spacing w:after="120"/>
        <w:jc w:val="center"/>
      </w:pPr>
      <w:r>
        <w:t>ООО «Зонт Онлайн»</w:t>
      </w:r>
    </w:p>
    <w:p>
      <w:pPr>
        <w:spacing w:after="120"/>
        <w:jc w:val="center"/>
      </w:pPr>
      <w:r>
        <w:t>г. Нижний Новгород, 2026 г.</w:t>
      </w:r>
    </w:p>
    <w:p>
      <w:r>
        <w:br w:type="page"/>
      </w:r>
    </w:p>
    <w:p>
      <w:pPr>
        <w:pStyle w:val="Heading1"/>
        <w:spacing w:before="240" w:after="120"/>
      </w:pPr>
      <w:r>
        <w:t>1. Общие положения</w:t>
      </w:r>
    </w:p>
    <w:p>
      <w:pPr>
        <w:spacing w:after="120" w:line="300" w:lineRule="auto"/>
        <w:ind w:firstLine="567"/>
        <w:jc w:val="both"/>
      </w:pPr>
      <w:r>
        <w:t>ООО «Зонт Онлайн» подготовило настоящий документ во исполнение Постановления Правительства Российской Федерации от 16.11.2015 № 1236 (в редакции Постановления от 28.12.2022 № 2461). Документ описывает функциональные характеристики программы для ЭВМ «Серверное ПО ZONT».</w:t>
      </w:r>
    </w:p>
    <w:p>
      <w:pPr>
        <w:spacing w:after="120" w:line="300" w:lineRule="auto"/>
        <w:ind w:firstLine="567"/>
        <w:jc w:val="both"/>
      </w:pPr>
      <w:r>
        <w:t>Документ относится к программе для ЭВМ «Серверное ПО ZONT», исключительные права на которую принадлежат Обществу с ограниченной ответственностью «Зонт Онлайн» (ИНН 5245031037, ОГРН 1195275047582).</w:t>
      </w:r>
    </w:p>
    <w:p>
      <w:pPr>
        <w:spacing w:after="120" w:line="300" w:lineRule="auto"/>
        <w:ind w:firstLine="567"/>
        <w:jc w:val="both"/>
      </w:pPr>
      <w:r>
        <w:t>ПО эксплуатируется Правообладателем по модели SaaS на серверах в Российской Федерации. Пользователь работает с ПО через веб-сервис zont.online и мобильном приложении ZONT Ретро и ничего не устанавливает на своё оборудование.</w:t>
      </w:r>
    </w:p>
    <w:p>
      <w:pPr>
        <w:pStyle w:val="Heading1"/>
        <w:spacing w:before="240" w:after="120"/>
      </w:pPr>
      <w:r>
        <w:t>2. Назначение ПО</w:t>
      </w:r>
    </w:p>
    <w:p>
      <w:pPr>
        <w:spacing w:after="120" w:line="300" w:lineRule="auto"/>
        <w:ind w:firstLine="567"/>
        <w:jc w:val="both"/>
      </w:pPr>
      <w:r>
        <w:t>ПО является серверной частью платформы ZONT. Через ПО владельцы приборов отопления, охранных и телеметрических устройств ZONT следят за ними и управляют ими удалённо. ПО принимает данные от приборов, хранит и отдаёт их пользователю, передаёт приборам команды и настройки, уведомляет пользователя о событиях, а также предоставляет программный интерфейс для веб-сервиса, мобильного приложения и сторонних сервисов.</w:t>
      </w:r>
    </w:p>
    <w:p>
      <w:pPr>
        <w:pStyle w:val="Heading1"/>
        <w:spacing w:before="240" w:after="120"/>
      </w:pPr>
      <w:r>
        <w:t>3. Функциональный состав</w:t>
      </w:r>
    </w:p>
    <w:p>
      <w:pPr>
        <w:spacing w:after="120" w:line="300" w:lineRule="auto"/>
        <w:ind w:firstLine="567"/>
        <w:jc w:val="both"/>
      </w:pPr>
      <w:r>
        <w:t>ПО состоит из независимых компонентов. Каждый компонент выполняет одну задачу и работает обособленно, что позволяет изменять и перезапускать его без остановки остальных компонентов.</w:t>
      </w:r>
    </w:p>
    <w:p>
      <w:pPr>
        <w:pStyle w:val="Heading2"/>
        <w:spacing w:before="200" w:after="120"/>
      </w:pPr>
      <w:r>
        <w:t>3.1. Сервер программных интерфейсов</w:t>
      </w:r>
    </w:p>
    <w:p>
      <w:pPr>
        <w:spacing w:after="120" w:line="300" w:lineRule="auto"/>
        <w:ind w:firstLine="567"/>
        <w:jc w:val="both"/>
      </w:pPr>
      <w:r>
        <w:t>Сервер программных интерфейсов обслуживает запросы веб-сервиса zont.online, мобильного приложения ZONT Ретро и сторонних сервисов, которым предоставлен доступ к приборам пользователя. Он является единственной точкой входа к данным и командам ПО.</w:t>
      </w:r>
    </w:p>
    <w:p>
      <w:pPr>
        <w:pStyle w:val="ListBullet"/>
        <w:spacing w:after="80" w:line="300" w:lineRule="auto"/>
        <w:ind w:left="709"/>
      </w:pPr>
      <w:r>
        <w:t>регистрация пользователей, вход и восстановление доступа, подтверждение адреса электронной почты;</w:t>
      </w:r>
    </w:p>
    <w:p>
      <w:pPr>
        <w:pStyle w:val="ListBullet"/>
        <w:spacing w:after="80" w:line="300" w:lineRule="auto"/>
        <w:ind w:left="709"/>
      </w:pPr>
      <w:r>
        <w:t>аутентификация по логину и паролю и по токену доступа, подключение двухфакторной аутентификации, вход по ключу доступа passkey;</w:t>
      </w:r>
    </w:p>
    <w:p>
      <w:pPr>
        <w:pStyle w:val="ListBullet"/>
        <w:spacing w:after="80" w:line="300" w:lineRule="auto"/>
        <w:ind w:left="709"/>
      </w:pPr>
      <w:r>
        <w:t>ведение профиля пользователя: контактные данные, язык уведомлений, тариф и подписка;</w:t>
      </w:r>
    </w:p>
    <w:p>
      <w:pPr>
        <w:pStyle w:val="ListBullet"/>
        <w:spacing w:after="80" w:line="300" w:lineRule="auto"/>
        <w:ind w:left="709"/>
      </w:pPr>
      <w:r>
        <w:t>выдача списка приборов пользователя с их текущим состоянием, карточками приборов и историей показаний;</w:t>
      </w:r>
    </w:p>
    <w:p>
      <w:pPr>
        <w:pStyle w:val="ListBullet"/>
        <w:spacing w:after="80" w:line="300" w:lineRule="auto"/>
        <w:ind w:left="709"/>
      </w:pPr>
      <w:r>
        <w:t>приём команд и настроек от пользователя и передача их на исполнение серверу устройств, возврат результата выполнения команды;</w:t>
      </w:r>
    </w:p>
    <w:p>
      <w:pPr>
        <w:pStyle w:val="ListBullet"/>
        <w:spacing w:after="80" w:line="300" w:lineRule="auto"/>
        <w:ind w:left="709"/>
      </w:pPr>
      <w:r>
        <w:t>хранение и выдача токенов доступа к программному интерфейсу, их отзыв;</w:t>
      </w:r>
    </w:p>
    <w:p>
      <w:pPr>
        <w:pStyle w:val="ListBullet"/>
        <w:spacing w:after="80" w:line="300" w:lineRule="auto"/>
        <w:ind w:left="709"/>
      </w:pPr>
      <w:r>
        <w:t>управление доступом к прибору: приглашение пользователя, передача и отзыв доступа;</w:t>
      </w:r>
    </w:p>
    <w:p>
      <w:pPr>
        <w:pStyle w:val="ListBullet"/>
        <w:spacing w:after="80" w:line="300" w:lineRule="auto"/>
        <w:ind w:left="709"/>
      </w:pPr>
      <w:r>
        <w:t>ведение личного кабинета: тарифы, подписка, лицевой счёт, платежи, заказы SIM-карт;</w:t>
      </w:r>
    </w:p>
    <w:p>
      <w:pPr>
        <w:pStyle w:val="ListBullet"/>
        <w:spacing w:after="80" w:line="300" w:lineRule="auto"/>
        <w:ind w:left="709"/>
      </w:pPr>
      <w:r>
        <w:t>приём обращений пользователей в службу поддержки.</w:t>
      </w:r>
    </w:p>
    <w:p>
      <w:pPr>
        <w:pStyle w:val="Heading2"/>
        <w:spacing w:before="200" w:after="120"/>
      </w:pPr>
      <w:r>
        <w:t>3.2. Сервер событий реального времени</w:t>
      </w:r>
    </w:p>
    <w:p>
      <w:pPr>
        <w:spacing w:after="120" w:line="300" w:lineRule="auto"/>
        <w:ind w:firstLine="567"/>
        <w:jc w:val="both"/>
      </w:pPr>
      <w:r>
        <w:t>Сервер событий реального времени поддерживает постоянное соединение с веб-сервисом и мобильным приложением ZONT Ретро и доставляет изменения без повторного запроса данных.</w:t>
      </w:r>
    </w:p>
    <w:p>
      <w:pPr>
        <w:pStyle w:val="ListBullet"/>
        <w:spacing w:after="80" w:line="300" w:lineRule="auto"/>
        <w:ind w:left="709"/>
      </w:pPr>
      <w:r>
        <w:t>поддержание соединения при открытом кабинете и в фоновом режиме приложения;</w:t>
      </w:r>
    </w:p>
    <w:p>
      <w:pPr>
        <w:pStyle w:val="ListBullet"/>
        <w:spacing w:after="80" w:line="300" w:lineRule="auto"/>
        <w:ind w:left="709"/>
      </w:pPr>
      <w:r>
        <w:t>доставка изменений состояния приборов: температуры, питания, заряда аккумулятора, уровня сигнала, состояния элементов управления и охранных зон;</w:t>
      </w:r>
    </w:p>
    <w:p>
      <w:pPr>
        <w:pStyle w:val="ListBullet"/>
        <w:spacing w:after="80" w:line="300" w:lineRule="auto"/>
        <w:ind w:left="709"/>
      </w:pPr>
      <w:r>
        <w:t>доставка событий приборов в ленту событий пользователя и счётчика непрочитанных событий;</w:t>
      </w:r>
    </w:p>
    <w:p>
      <w:pPr>
        <w:pStyle w:val="ListBullet"/>
        <w:spacing w:after="80" w:line="300" w:lineRule="auto"/>
        <w:ind w:left="709"/>
      </w:pPr>
      <w:r>
        <w:t>доставка результата выполнения команд, отправленных пользователем;</w:t>
      </w:r>
    </w:p>
    <w:p>
      <w:pPr>
        <w:pStyle w:val="ListBullet"/>
        <w:spacing w:after="80" w:line="300" w:lineRule="auto"/>
        <w:ind w:left="709"/>
      </w:pPr>
      <w:r>
        <w:t>оповещение о появлении и отключении прибора.</w:t>
      </w:r>
    </w:p>
    <w:p>
      <w:pPr>
        <w:pStyle w:val="Heading2"/>
        <w:spacing w:before="200" w:after="120"/>
      </w:pPr>
      <w:r>
        <w:t>3.3. Сервер устройств</w:t>
      </w:r>
    </w:p>
    <w:p>
      <w:pPr>
        <w:spacing w:after="120" w:line="300" w:lineRule="auto"/>
        <w:ind w:firstLine="567"/>
        <w:jc w:val="both"/>
      </w:pPr>
      <w:r>
        <w:t>Сервер устройств обеспечивает обмен данными с приборами ZONT. Соединение с прибором устанавливается по сетям GSM, Ethernet и Wi-Fi; для исходящих подключений к приборам используется порт 52200.</w:t>
      </w:r>
    </w:p>
    <w:p>
      <w:pPr>
        <w:pStyle w:val="ListBullet"/>
        <w:spacing w:after="80" w:line="300" w:lineRule="auto"/>
        <w:ind w:left="709"/>
      </w:pPr>
      <w:r>
        <w:t>приём телеметрии приборов: температуры окружающей среды и контуров, напряжения питания, заряда аккумулятора, уровня и оператора сотовой связи, состояния датчиков, кнопок, регуляторов и исполнительных устройств;</w:t>
      </w:r>
    </w:p>
    <w:p>
      <w:pPr>
        <w:pStyle w:val="ListBullet"/>
        <w:spacing w:after="80" w:line="300" w:lineRule="auto"/>
        <w:ind w:left="709"/>
      </w:pPr>
      <w:r>
        <w:t>приём и обработка событий приборов: тревоги, постановки и снятия с охраны, протечки, задымления, аварии котла, ошибок двигателя и электронного блока;</w:t>
      </w:r>
    </w:p>
    <w:p>
      <w:pPr>
        <w:pStyle w:val="ListBullet"/>
        <w:spacing w:after="80" w:line="300" w:lineRule="auto"/>
        <w:ind w:left="709"/>
      </w:pPr>
      <w:r>
        <w:t>определение важных событий, о которых уведомляется пользователь;</w:t>
      </w:r>
    </w:p>
    <w:p>
      <w:pPr>
        <w:pStyle w:val="ListBullet"/>
        <w:spacing w:after="80" w:line="300" w:lineRule="auto"/>
        <w:ind w:left="709"/>
      </w:pPr>
      <w:r>
        <w:t>передача приборам команд и настроек, приём подтверждения выполнения команды;</w:t>
      </w:r>
    </w:p>
    <w:p>
      <w:pPr>
        <w:pStyle w:val="ListBullet"/>
        <w:spacing w:after="80" w:line="300" w:lineRule="auto"/>
        <w:ind w:left="709"/>
      </w:pPr>
      <w:r>
        <w:t>контроль наличия связи с прибором по периодическим сообщениям прибора и фиксация отключения прибора по истечении заданного времени;</w:t>
      </w:r>
    </w:p>
    <w:p>
      <w:pPr>
        <w:pStyle w:val="ListBullet"/>
        <w:spacing w:after="80" w:line="300" w:lineRule="auto"/>
        <w:ind w:left="709"/>
      </w:pPr>
      <w:r>
        <w:t>передачу принятых от приборов данных в хранилища и очереди сообщений.</w:t>
      </w:r>
    </w:p>
    <w:p>
      <w:pPr>
        <w:pStyle w:val="Heading2"/>
        <w:spacing w:before="200" w:after="120"/>
      </w:pPr>
      <w:r>
        <w:t>3.4. Веб-сервер</w:t>
      </w:r>
    </w:p>
    <w:p>
      <w:pPr>
        <w:spacing w:after="120" w:line="300" w:lineRule="auto"/>
        <w:ind w:firstLine="567"/>
        <w:jc w:val="both"/>
      </w:pPr>
      <w:r>
        <w:t>Веб-сервер принимает пользовательские запросы по защищённому соединению и обеспечивает работу веб-сервиса.</w:t>
      </w:r>
    </w:p>
    <w:p>
      <w:pPr>
        <w:pStyle w:val="ListBullet"/>
        <w:spacing w:after="80" w:line="300" w:lineRule="auto"/>
        <w:ind w:left="709"/>
      </w:pPr>
      <w:r>
        <w:t>приём запросов пользователей по протоколу HTTPS с шифрованием данных;</w:t>
      </w:r>
    </w:p>
    <w:p>
      <w:pPr>
        <w:pStyle w:val="ListBullet"/>
        <w:spacing w:after="80" w:line="300" w:lineRule="auto"/>
        <w:ind w:left="709"/>
      </w:pPr>
      <w:r>
        <w:t>раздачу файлов веб-сервиса;</w:t>
      </w:r>
    </w:p>
    <w:p>
      <w:pPr>
        <w:pStyle w:val="ListBullet"/>
        <w:spacing w:after="80" w:line="300" w:lineRule="auto"/>
        <w:ind w:left="709"/>
      </w:pPr>
      <w:r>
        <w:t>передачу запросов серверу программных интерфейсов и серверу событий реального времени;</w:t>
      </w:r>
    </w:p>
    <w:p>
      <w:pPr>
        <w:pStyle w:val="ListBullet"/>
        <w:spacing w:after="80" w:line="300" w:lineRule="auto"/>
        <w:ind w:left="709"/>
      </w:pPr>
      <w:r>
        <w:t>сжатие и кеширование статических файлов;</w:t>
      </w:r>
    </w:p>
    <w:p>
      <w:pPr>
        <w:pStyle w:val="ListBullet"/>
        <w:spacing w:after="80" w:line="300" w:lineRule="auto"/>
        <w:ind w:left="709"/>
      </w:pPr>
      <w:r>
        <w:t>защиту от недопустимого трафика средствами CrowdSec.</w:t>
      </w:r>
    </w:p>
    <w:p>
      <w:pPr>
        <w:pStyle w:val="Heading2"/>
        <w:spacing w:before="200" w:after="120"/>
      </w:pPr>
      <w:r>
        <w:t>3.5. Загрузчик телеметрии</w:t>
      </w:r>
    </w:p>
    <w:p>
      <w:pPr>
        <w:spacing w:after="120" w:line="300" w:lineRule="auto"/>
        <w:ind w:firstLine="567"/>
        <w:jc w:val="both"/>
      </w:pPr>
      <w:r>
        <w:t>Загрузчик телеметрии переносит принятые от приборов показания в архив телеметрии.</w:t>
      </w:r>
    </w:p>
    <w:p>
      <w:pPr>
        <w:pStyle w:val="ListBullet"/>
        <w:spacing w:after="80" w:line="300" w:lineRule="auto"/>
        <w:ind w:left="709"/>
      </w:pPr>
      <w:r>
        <w:t>пакетную асинхронную запись показаний приборов в архив телеметрии;</w:t>
      </w:r>
    </w:p>
    <w:p>
      <w:pPr>
        <w:pStyle w:val="ListBullet"/>
        <w:spacing w:after="80" w:line="300" w:lineRule="auto"/>
        <w:ind w:left="709"/>
      </w:pPr>
      <w:r>
        <w:t>группировку записей и повторную отправку данных, не принятых при временной недоступности хранилища;</w:t>
      </w:r>
    </w:p>
    <w:p>
      <w:pPr>
        <w:pStyle w:val="ListBullet"/>
        <w:spacing w:after="80" w:line="300" w:lineRule="auto"/>
        <w:ind w:left="709"/>
      </w:pPr>
      <w:r>
        <w:t>формирование архива накопленных данных для выгрузки пользователем;</w:t>
      </w:r>
    </w:p>
    <w:p>
      <w:pPr>
        <w:pStyle w:val="ListBullet"/>
        <w:spacing w:after="80" w:line="300" w:lineRule="auto"/>
        <w:ind w:left="709"/>
      </w:pPr>
      <w:r>
        <w:t>ведение журнала выполнения записи.</w:t>
      </w:r>
    </w:p>
    <w:p>
      <w:pPr>
        <w:pStyle w:val="Heading2"/>
        <w:spacing w:before="200" w:after="120"/>
      </w:pPr>
      <w:r>
        <w:t>3.6. СУБД документов</w:t>
      </w:r>
    </w:p>
    <w:p>
      <w:pPr>
        <w:spacing w:after="120" w:line="300" w:lineRule="auto"/>
        <w:ind w:firstLine="567"/>
        <w:jc w:val="both"/>
      </w:pPr>
      <w:r>
        <w:t>Хранилище документов предназначено для данных, изменение которых не зависит от частоты поступления телеметрии.</w:t>
      </w:r>
    </w:p>
    <w:p>
      <w:pPr>
        <w:pStyle w:val="ListBullet"/>
        <w:spacing w:after="80" w:line="300" w:lineRule="auto"/>
        <w:ind w:left="709"/>
      </w:pPr>
      <w:r>
        <w:t>пользователей и их профилей, контактов, тарифов и подписок;</w:t>
      </w:r>
    </w:p>
    <w:p>
      <w:pPr>
        <w:pStyle w:val="ListBullet"/>
        <w:spacing w:after="80" w:line="300" w:lineRule="auto"/>
        <w:ind w:left="709"/>
      </w:pPr>
      <w:r>
        <w:t>приборов, их конфигураций, настроек и текущих состояний;</w:t>
      </w:r>
    </w:p>
    <w:p>
      <w:pPr>
        <w:pStyle w:val="ListBullet"/>
        <w:spacing w:after="80" w:line="300" w:lineRule="auto"/>
        <w:ind w:left="709"/>
      </w:pPr>
      <w:r>
        <w:t>событий приборов и ленты событий пользователя;</w:t>
      </w:r>
    </w:p>
    <w:p>
      <w:pPr>
        <w:pStyle w:val="ListBullet"/>
        <w:spacing w:after="80" w:line="300" w:lineRule="auto"/>
        <w:ind w:left="709"/>
      </w:pPr>
      <w:r>
        <w:t>прав доступа к приборам, приглашений и передачи доступа;</w:t>
      </w:r>
    </w:p>
    <w:p>
      <w:pPr>
        <w:pStyle w:val="ListBullet"/>
        <w:spacing w:after="80" w:line="300" w:lineRule="auto"/>
        <w:ind w:left="709"/>
      </w:pPr>
      <w:r>
        <w:t>лицевых счетов, платежей и заказов SIM-карт;</w:t>
      </w:r>
    </w:p>
    <w:p>
      <w:pPr>
        <w:pStyle w:val="ListBullet"/>
        <w:spacing w:after="80" w:line="300" w:lineRule="auto"/>
        <w:ind w:left="709"/>
      </w:pPr>
      <w:r>
        <w:t>настроек уведомлений, токенов доступа к программному интерфейсу и сессий пользователей.</w:t>
      </w:r>
    </w:p>
    <w:p>
      <w:pPr>
        <w:pStyle w:val="Heading2"/>
        <w:spacing w:before="200" w:after="120"/>
      </w:pPr>
      <w:r>
        <w:t>3.7. СУБД телеметрии</w:t>
      </w:r>
    </w:p>
    <w:p>
      <w:pPr>
        <w:spacing w:after="120" w:line="300" w:lineRule="auto"/>
        <w:ind w:firstLine="567"/>
        <w:jc w:val="both"/>
      </w:pPr>
      <w:r>
        <w:t>Хранилище телеметрии предназначено для больших объёмов показаний, поступающих от приборов.</w:t>
      </w:r>
    </w:p>
    <w:p>
      <w:pPr>
        <w:pStyle w:val="ListBullet"/>
        <w:spacing w:after="80" w:line="300" w:lineRule="auto"/>
        <w:ind w:left="709"/>
      </w:pPr>
      <w:r>
        <w:t>хранение архива телеметрии приборов и показаний датчиков;</w:t>
      </w:r>
    </w:p>
    <w:p>
      <w:pPr>
        <w:pStyle w:val="ListBullet"/>
        <w:spacing w:after="80" w:line="300" w:lineRule="auto"/>
        <w:ind w:left="709"/>
      </w:pPr>
      <w:r>
        <w:t>хранение истории температур, питания, заряда аккумулятора, уровня сигнала и состояния элементов управления;</w:t>
      </w:r>
    </w:p>
    <w:p>
      <w:pPr>
        <w:pStyle w:val="ListBullet"/>
        <w:spacing w:after="80" w:line="300" w:lineRule="auto"/>
        <w:ind w:left="709"/>
      </w:pPr>
      <w:r>
        <w:t>хранение журналов отправленных push-уведомлений и писем с результатом отправки.</w:t>
      </w:r>
    </w:p>
    <w:p>
      <w:pPr>
        <w:pStyle w:val="Heading2"/>
        <w:spacing w:before="200" w:after="120"/>
      </w:pPr>
      <w:r>
        <w:t>3.8. Координатор СУБД телеметрии</w:t>
      </w:r>
    </w:p>
    <w:p>
      <w:pPr>
        <w:spacing w:after="120" w:line="300" w:lineRule="auto"/>
        <w:ind w:firstLine="567"/>
        <w:jc w:val="both"/>
      </w:pPr>
      <w:r>
        <w:t>Координатор обеспечивает согласованную работу узлов хранилища телеметрии при отказе или переключении.</w:t>
      </w:r>
    </w:p>
    <w:p>
      <w:pPr>
        <w:pStyle w:val="ListBullet"/>
        <w:spacing w:after="80" w:line="300" w:lineRule="auto"/>
        <w:ind w:left="709"/>
      </w:pPr>
      <w:r>
        <w:t>координацию узлов хранилища телеметрии и хранение его метаданных;</w:t>
      </w:r>
    </w:p>
    <w:p>
      <w:pPr>
        <w:pStyle w:val="ListBullet"/>
        <w:spacing w:after="80" w:line="300" w:lineRule="auto"/>
        <w:ind w:left="709"/>
      </w:pPr>
      <w:r>
        <w:t>передачу запросов на запись и чтение на доступный узел при отказе одного из узлов.</w:t>
      </w:r>
    </w:p>
    <w:p>
      <w:pPr>
        <w:pStyle w:val="Heading2"/>
        <w:spacing w:before="200" w:after="120"/>
      </w:pPr>
      <w:r>
        <w:t>3.9. Кэш и текущие состояния</w:t>
      </w:r>
    </w:p>
    <w:p>
      <w:pPr>
        <w:spacing w:after="120" w:line="300" w:lineRule="auto"/>
        <w:ind w:firstLine="567"/>
        <w:jc w:val="both"/>
      </w:pPr>
      <w:r>
        <w:t>Кэш хранит данные, к которым сервисы обращаются часто, и освобождает хранилища документов от повторных запросов.</w:t>
      </w:r>
    </w:p>
    <w:p>
      <w:pPr>
        <w:pStyle w:val="ListBullet"/>
        <w:spacing w:after="80" w:line="300" w:lineRule="auto"/>
        <w:ind w:left="709"/>
      </w:pPr>
      <w:r>
        <w:t>кеширование данных, получаемых от приборов, и актуальных состояний приборов;</w:t>
      </w:r>
    </w:p>
    <w:p>
      <w:pPr>
        <w:pStyle w:val="ListBullet"/>
        <w:spacing w:after="80" w:line="300" w:lineRule="auto"/>
        <w:ind w:left="709"/>
      </w:pPr>
      <w:r>
        <w:t>хранение сессий пользователей и результатов проверки доступа;</w:t>
      </w:r>
    </w:p>
    <w:p>
      <w:pPr>
        <w:pStyle w:val="ListBullet"/>
        <w:spacing w:after="80" w:line="300" w:lineRule="auto"/>
        <w:ind w:left="709"/>
      </w:pPr>
      <w:r>
        <w:t>хранение счётчиков, временных блокировок и признаков обработки событий.</w:t>
      </w:r>
    </w:p>
    <w:p>
      <w:pPr>
        <w:pStyle w:val="Heading2"/>
        <w:spacing w:before="200" w:after="120"/>
      </w:pPr>
      <w:r>
        <w:t>3.10. Наблюдение за кэшем</w:t>
      </w:r>
    </w:p>
    <w:p>
      <w:pPr>
        <w:spacing w:after="120" w:line="300" w:lineRule="auto"/>
        <w:ind w:firstLine="567"/>
        <w:jc w:val="both"/>
      </w:pPr>
      <w:r>
        <w:t>Служба наблюдения за кэшем непрерывно проверяет доступность узлов кэша.</w:t>
      </w:r>
    </w:p>
    <w:p>
      <w:pPr>
        <w:pStyle w:val="ListBullet"/>
        <w:spacing w:after="80" w:line="300" w:lineRule="auto"/>
        <w:ind w:left="709"/>
      </w:pPr>
      <w:r>
        <w:t>мониторинг доступности основного узла кэша;</w:t>
      </w:r>
    </w:p>
    <w:p>
      <w:pPr>
        <w:pStyle w:val="ListBullet"/>
        <w:spacing w:after="80" w:line="300" w:lineRule="auto"/>
        <w:ind w:left="709"/>
      </w:pPr>
      <w:r>
        <w:t>автоматическое переключение на резервный узел при отказе основного.</w:t>
      </w:r>
    </w:p>
    <w:p>
      <w:pPr>
        <w:pStyle w:val="Heading2"/>
        <w:spacing w:before="200" w:after="120"/>
      </w:pPr>
      <w:r>
        <w:t>3.11. Очереди сообщений</w:t>
      </w:r>
    </w:p>
    <w:p>
      <w:pPr>
        <w:spacing w:after="120" w:line="300" w:lineRule="auto"/>
        <w:ind w:firstLine="567"/>
        <w:jc w:val="both"/>
      </w:pPr>
      <w:r>
        <w:t>Очереди сообщений связывают сервисы ПО и обеспечивают доставку сообщений при временной недоступности сервиса-получателя.</w:t>
      </w:r>
    </w:p>
    <w:p>
      <w:pPr>
        <w:pStyle w:val="ListBullet"/>
        <w:spacing w:after="80" w:line="300" w:lineRule="auto"/>
        <w:ind w:left="709"/>
      </w:pPr>
      <w:r>
        <w:t>передачу сообщений об событиях приборов и уведомлениях пользователя;</w:t>
      </w:r>
    </w:p>
    <w:p>
      <w:pPr>
        <w:pStyle w:val="ListBullet"/>
        <w:spacing w:after="80" w:line="300" w:lineRule="auto"/>
        <w:ind w:left="709"/>
      </w:pPr>
      <w:r>
        <w:t>гарантированную доставку сообщений с подтверждением приёма и повтором доставки при сбое;</w:t>
      </w:r>
    </w:p>
    <w:p>
      <w:pPr>
        <w:pStyle w:val="ListBullet"/>
        <w:spacing w:after="80" w:line="300" w:lineRule="auto"/>
        <w:ind w:left="709"/>
      </w:pPr>
      <w:r>
        <w:t>разделение потоков обмена данными между сервисами.</w:t>
      </w:r>
    </w:p>
    <w:p>
      <w:pPr>
        <w:pStyle w:val="Heading2"/>
        <w:spacing w:before="200" w:after="120"/>
      </w:pPr>
      <w:r>
        <w:t>3.12. Почтовый сервер</w:t>
      </w:r>
    </w:p>
    <w:p>
      <w:pPr>
        <w:spacing w:after="120" w:line="300" w:lineRule="auto"/>
        <w:ind w:firstLine="567"/>
        <w:jc w:val="both"/>
      </w:pPr>
      <w:r>
        <w:t>Почтовый сервер отправляет письма уведомлений, формируемых ПО.</w:t>
      </w:r>
    </w:p>
    <w:p>
      <w:pPr>
        <w:pStyle w:val="ListBullet"/>
        <w:spacing w:after="80" w:line="300" w:lineRule="auto"/>
        <w:ind w:left="709"/>
      </w:pPr>
      <w:r>
        <w:t>приём писем от сервиса уведомлений и их отправку через серверы получателей по протоколу SMTP;</w:t>
      </w:r>
    </w:p>
    <w:p>
      <w:pPr>
        <w:pStyle w:val="ListBullet"/>
        <w:spacing w:after="80" w:line="300" w:lineRule="auto"/>
        <w:ind w:left="709"/>
      </w:pPr>
      <w:r>
        <w:t>подписание писем цифровой подписью DKIM для подтверждения подлинности отправителя;</w:t>
      </w:r>
    </w:p>
    <w:p>
      <w:pPr>
        <w:pStyle w:val="ListBullet"/>
        <w:spacing w:after="80" w:line="300" w:lineRule="auto"/>
        <w:ind w:left="709"/>
      </w:pPr>
      <w:r>
        <w:t>повторную отправку письма после временных ошибок доставки;</w:t>
      </w:r>
    </w:p>
    <w:p>
      <w:pPr>
        <w:pStyle w:val="ListBullet"/>
        <w:spacing w:after="80" w:line="300" w:lineRule="auto"/>
        <w:ind w:left="709"/>
      </w:pPr>
      <w:r>
        <w:t>ведение журнала отправки писем.</w:t>
      </w:r>
    </w:p>
    <w:p>
      <w:pPr>
        <w:pStyle w:val="Heading2"/>
        <w:spacing w:before="200" w:after="120"/>
      </w:pPr>
      <w:r>
        <w:t>3.13. Сервис сценариев и автоматизации</w:t>
      </w:r>
    </w:p>
    <w:p>
      <w:pPr>
        <w:spacing w:after="120" w:line="300" w:lineRule="auto"/>
        <w:ind w:firstLine="567"/>
        <w:jc w:val="both"/>
      </w:pPr>
      <w:r>
        <w:t>Сервис выполняет действия пользователя автоматически по заданным правилам.</w:t>
      </w:r>
    </w:p>
    <w:p>
      <w:pPr>
        <w:pStyle w:val="ListBullet"/>
        <w:spacing w:after="80" w:line="300" w:lineRule="auto"/>
        <w:ind w:left="709"/>
      </w:pPr>
      <w:r>
        <w:t>хранение правил автоматизации, созданных пользователем;</w:t>
      </w:r>
    </w:p>
    <w:p>
      <w:pPr>
        <w:pStyle w:val="ListBullet"/>
        <w:spacing w:after="80" w:line="300" w:lineRule="auto"/>
        <w:ind w:left="709"/>
      </w:pPr>
      <w:r>
        <w:t>запуск правил по событию прибора, по расписанию и вручную;</w:t>
      </w:r>
    </w:p>
    <w:p>
      <w:pPr>
        <w:pStyle w:val="ListBullet"/>
        <w:spacing w:after="80" w:line="300" w:lineRule="auto"/>
        <w:ind w:left="709"/>
      </w:pPr>
      <w:r>
        <w:t>проверку условий выполнения: состояние объекта прибора, наличие связи с прибором, временное окно;</w:t>
      </w:r>
    </w:p>
    <w:p>
      <w:pPr>
        <w:pStyle w:val="ListBullet"/>
        <w:spacing w:after="80" w:line="300" w:lineRule="auto"/>
        <w:ind w:left="709"/>
      </w:pPr>
      <w:r>
        <w:t>выполнение действий: команды приборам, уведомления, пауза, отчёт по каналам связи;</w:t>
      </w:r>
    </w:p>
    <w:p>
      <w:pPr>
        <w:pStyle w:val="ListBullet"/>
        <w:spacing w:after="80" w:line="300" w:lineRule="auto"/>
        <w:ind w:left="709"/>
      </w:pPr>
      <w:r>
        <w:t>запуск сценариев самого прибора по команде пользователя;</w:t>
      </w:r>
    </w:p>
    <w:p>
      <w:pPr>
        <w:pStyle w:val="ListBullet"/>
        <w:spacing w:after="80" w:line="300" w:lineRule="auto"/>
        <w:ind w:left="709"/>
      </w:pPr>
      <w:r>
        <w:t>ведение журнала запусков правил.</w:t>
      </w:r>
    </w:p>
    <w:p>
      <w:pPr>
        <w:pStyle w:val="Heading2"/>
        <w:spacing w:before="200" w:after="120"/>
      </w:pPr>
      <w:r>
        <w:t>3.14. Сервис SIM-карт</w:t>
      </w:r>
    </w:p>
    <w:p>
      <w:pPr>
        <w:spacing w:after="120" w:line="300" w:lineRule="auto"/>
        <w:ind w:firstLine="567"/>
        <w:jc w:val="both"/>
      </w:pPr>
      <w:r>
        <w:t>Сервис ведёт учёт SIM-карт, установленных в приборы, и обслуживает их тарифы.</w:t>
      </w:r>
    </w:p>
    <w:p>
      <w:pPr>
        <w:pStyle w:val="ListBullet"/>
        <w:spacing w:after="80" w:line="300" w:lineRule="auto"/>
        <w:ind w:left="709"/>
      </w:pPr>
      <w:r>
        <w:t>учёт SIM-карт и их привязки к приборам;</w:t>
      </w:r>
    </w:p>
    <w:p>
      <w:pPr>
        <w:pStyle w:val="ListBullet"/>
        <w:spacing w:after="80" w:line="300" w:lineRule="auto"/>
        <w:ind w:left="709"/>
      </w:pPr>
      <w:r>
        <w:t>назначение тарифа SIM-карты и его смену: «Старт», «Старт+», «Супер Старт»;</w:t>
      </w:r>
    </w:p>
    <w:p>
      <w:pPr>
        <w:pStyle w:val="ListBullet"/>
        <w:spacing w:after="80" w:line="300" w:lineRule="auto"/>
        <w:ind w:left="709"/>
      </w:pPr>
      <w:r>
        <w:t>учёт потреблённого трафика, остатка пакета и истории потребления;</w:t>
      </w:r>
    </w:p>
    <w:p>
      <w:pPr>
        <w:pStyle w:val="ListBullet"/>
        <w:spacing w:after="80" w:line="300" w:lineRule="auto"/>
        <w:ind w:left="709"/>
      </w:pPr>
      <w:r>
        <w:t>продление тарифа SIM-карты;</w:t>
      </w:r>
    </w:p>
    <w:p>
      <w:pPr>
        <w:pStyle w:val="ListBullet"/>
        <w:spacing w:after="80" w:line="300" w:lineRule="auto"/>
        <w:ind w:left="709"/>
      </w:pPr>
      <w:r>
        <w:t>передачу SIM-карты в другую учётную запись и её приём.</w:t>
      </w:r>
    </w:p>
    <w:p>
      <w:pPr>
        <w:pStyle w:val="Heading2"/>
        <w:spacing w:before="200" w:after="120"/>
      </w:pPr>
      <w:r>
        <w:t>3.15. Биллинг</w:t>
      </w:r>
    </w:p>
    <w:p>
      <w:pPr>
        <w:spacing w:after="120" w:line="300" w:lineRule="auto"/>
        <w:ind w:firstLine="567"/>
        <w:jc w:val="both"/>
      </w:pPr>
      <w:r>
        <w:t>Биллинг ведёт лицевые счета пользователей, тарифы и подписки, принимает оплату и уведомляет о состоянии средств.</w:t>
      </w:r>
    </w:p>
    <w:p>
      <w:pPr>
        <w:pStyle w:val="ListBullet"/>
        <w:spacing w:after="80" w:line="300" w:lineRule="auto"/>
        <w:ind w:left="709"/>
      </w:pPr>
      <w:r>
        <w:t>ведение лицевых счетов, тарифов «Базовый» и PRO и подписки на платные функции;</w:t>
      </w:r>
    </w:p>
    <w:p>
      <w:pPr>
        <w:pStyle w:val="ListBullet"/>
        <w:spacing w:after="80" w:line="300" w:lineRule="auto"/>
        <w:ind w:left="709"/>
      </w:pPr>
      <w:r>
        <w:t>пополнение лицевого счёта платёжными картами и счётом для организации;</w:t>
      </w:r>
    </w:p>
    <w:p>
      <w:pPr>
        <w:pStyle w:val="ListBullet"/>
        <w:spacing w:after="80" w:line="300" w:lineRule="auto"/>
        <w:ind w:left="709"/>
      </w:pPr>
      <w:r>
        <w:t>приём оплаты за функции приложения, приобретённые в магазинах мобильных приложений;</w:t>
      </w:r>
    </w:p>
    <w:p>
      <w:pPr>
        <w:pStyle w:val="ListBullet"/>
        <w:spacing w:after="80" w:line="300" w:lineRule="auto"/>
        <w:ind w:left="709"/>
      </w:pPr>
      <w:r>
        <w:t>списание абонентской платы при включённом автоплатеже;</w:t>
      </w:r>
    </w:p>
    <w:p>
      <w:pPr>
        <w:pStyle w:val="ListBullet"/>
        <w:spacing w:after="80" w:line="300" w:lineRule="auto"/>
        <w:ind w:left="709"/>
      </w:pPr>
      <w:r>
        <w:t>уведомление пользователя о недостатке средств и прекращении оказания платных услуг при исчерпании баланса;</w:t>
      </w:r>
    </w:p>
    <w:p>
      <w:pPr>
        <w:pStyle w:val="ListBullet"/>
        <w:spacing w:after="80" w:line="300" w:lineRule="auto"/>
        <w:ind w:left="709"/>
      </w:pPr>
      <w:r>
        <w:t>ведение истории операций пользователя.</w:t>
      </w:r>
    </w:p>
    <w:p>
      <w:pPr>
        <w:pStyle w:val="Heading2"/>
        <w:spacing w:before="200" w:after="120"/>
      </w:pPr>
      <w:r>
        <w:t>3.16. Сервис интеграций</w:t>
      </w:r>
    </w:p>
    <w:p>
      <w:pPr>
        <w:spacing w:after="120" w:line="300" w:lineRule="auto"/>
        <w:ind w:firstLine="567"/>
        <w:jc w:val="both"/>
      </w:pPr>
      <w:r>
        <w:t>Сервис связывает ПО с внешними системами пользователя и голосовыми помощниками.</w:t>
      </w:r>
    </w:p>
    <w:p>
      <w:pPr>
        <w:pStyle w:val="ListBullet"/>
        <w:spacing w:after="80" w:line="300" w:lineRule="auto"/>
        <w:ind w:left="709"/>
      </w:pPr>
      <w:r>
        <w:t>предоставление доступа к приборам голосовым помощникам; пользователь выбирает, какие приборы доступны помощнику;</w:t>
      </w:r>
    </w:p>
    <w:p>
      <w:pPr>
        <w:pStyle w:val="ListBullet"/>
        <w:spacing w:after="80" w:line="300" w:lineRule="auto"/>
        <w:ind w:left="709"/>
      </w:pPr>
      <w:r>
        <w:t>передачу событий приборов в информационные системы пользователя по вебхукам;</w:t>
      </w:r>
    </w:p>
    <w:p>
      <w:pPr>
        <w:pStyle w:val="ListBullet"/>
        <w:spacing w:after="80" w:line="300" w:lineRule="auto"/>
        <w:ind w:left="709"/>
      </w:pPr>
      <w:r>
        <w:t>приём вебхуков от внешних систем и передачу команд приборам.</w:t>
      </w:r>
    </w:p>
    <w:p>
      <w:pPr>
        <w:spacing w:after="120" w:line="300" w:lineRule="auto"/>
        <w:ind w:firstLine="567"/>
        <w:jc w:val="both"/>
      </w:pPr>
      <w:r>
        <w:t>Отладочный сервер-симулятор приборов в состав функциональных характеристик продукта не входит и в промышленной эксплуатации не используется. Технические средства, на которых выполняется ПО, описаны в документе «Описание технической архитектуры».</w:t>
      </w:r>
    </w:p>
    <w:p>
      <w:pPr>
        <w:pStyle w:val="Heading1"/>
        <w:spacing w:before="240" w:after="120"/>
      </w:pPr>
      <w:r>
        <w:t>4. Функции уведомлений</w:t>
      </w:r>
    </w:p>
    <w:p>
      <w:pPr>
        <w:pStyle w:val="Heading2"/>
        <w:spacing w:before="200" w:after="120"/>
      </w:pPr>
      <w:r>
        <w:t>4.1. Общие положения</w:t>
      </w:r>
    </w:p>
    <w:p>
      <w:pPr>
        <w:spacing w:after="120" w:line="300" w:lineRule="auto"/>
        <w:ind w:firstLine="567"/>
        <w:jc w:val="both"/>
      </w:pPr>
      <w:r>
        <w:t>ПО уведомляет пользователя о событиях на приборах и о событиях в личном кабинете. Уведомление формирует сервис определения получателей, после чего передаёт его в очереди сообщений: сервису отправки push-уведомлений и почтовому серверу. Уведомление отправляется, если событие относится к важным и не отключено пользователем для этого прибора или объекта.</w:t>
      </w:r>
    </w:p>
    <w:p>
      <w:pPr>
        <w:spacing w:after="120" w:line="300" w:lineRule="auto"/>
        <w:ind w:firstLine="567"/>
        <w:jc w:val="both"/>
      </w:pPr>
      <w:r>
        <w:t>Текст уведомлений формируется на языке профиля получателя. ПО поддерживает русский и английский языки.</w:t>
      </w:r>
    </w:p>
    <w:p>
      <w:pPr>
        <w:pStyle w:val="Heading2"/>
        <w:spacing w:before="200" w:after="120"/>
      </w:pPr>
      <w:r>
        <w:t>4.2. Push-уведомления</w:t>
      </w:r>
    </w:p>
    <w:p>
      <w:pPr>
        <w:spacing w:after="120" w:line="300" w:lineRule="auto"/>
        <w:ind w:firstLine="567"/>
        <w:jc w:val="both"/>
      </w:pPr>
      <w:r>
        <w:t>Push-уведомления доставляются в мобильное приложение ZONT Ретро:</w:t>
      </w:r>
    </w:p>
    <w:p>
      <w:pPr>
        <w:pStyle w:val="ListBullet"/>
        <w:spacing w:after="80" w:line="300" w:lineRule="auto"/>
        <w:ind w:left="709"/>
      </w:pPr>
      <w:r>
        <w:t>в приложение для Android — через сервис Firebase Cloud Messaging;</w:t>
      </w:r>
    </w:p>
    <w:p>
      <w:pPr>
        <w:pStyle w:val="ListBullet"/>
        <w:spacing w:after="80" w:line="300" w:lineRule="auto"/>
        <w:ind w:left="709"/>
      </w:pPr>
      <w:r>
        <w:t>в приложение для iOS — через сервис APNs, в том числе в виде Live Activity о запуске автоматики прибора.</w:t>
      </w:r>
    </w:p>
    <w:p>
      <w:pPr>
        <w:spacing w:after="120" w:line="300" w:lineRule="auto"/>
        <w:ind w:firstLine="567"/>
        <w:jc w:val="both"/>
      </w:pPr>
      <w:r>
        <w:t>Приложение передаёт серверу токен устройства при запуске и удаляет его при отключении уведомлений. Недействительные токены сервер удаляет самостоятельно. Число непрочитанных важных событий отображается на значке приложения и обнуляется после просмотра ленты событий.</w:t>
      </w:r>
    </w:p>
    <w:p>
      <w:pPr>
        <w:spacing w:after="120" w:line="300" w:lineRule="auto"/>
        <w:ind w:firstLine="567"/>
        <w:jc w:val="both"/>
      </w:pPr>
      <w:r>
        <w:t>Основные события, о которых ПО уведомляет в push-уведомлениях:</w:t>
      </w:r>
    </w:p>
    <w:p>
      <w:pPr>
        <w:pStyle w:val="ListBullet"/>
        <w:spacing w:after="80" w:line="300" w:lineRule="auto"/>
        <w:ind w:left="709"/>
      </w:pPr>
      <w:r>
        <w:t>тревога: вскрытие, удар, открытие двери, капота или багажника, попытка запуска двигателя, срабатывание внешнего датчика;</w:t>
      </w:r>
    </w:p>
    <w:p>
      <w:pPr>
        <w:pStyle w:val="ListBullet"/>
        <w:spacing w:after="80" w:line="300" w:lineRule="auto"/>
        <w:ind w:left="709"/>
      </w:pPr>
      <w:r>
        <w:t>питание и связь: отключение и восстановление питания, разряд аккумулятора, потеря и восстановление связи с прибором или контуром;</w:t>
      </w:r>
    </w:p>
    <w:p>
      <w:pPr>
        <w:pStyle w:val="ListBullet"/>
        <w:spacing w:after="80" w:line="300" w:lineRule="auto"/>
        <w:ind w:left="709"/>
      </w:pPr>
      <w:r>
        <w:t>температура и вода: выход температуры за заданные границы, неисправность датчика температуры, протечка, задымление;</w:t>
      </w:r>
    </w:p>
    <w:p>
      <w:pPr>
        <w:pStyle w:val="ListBullet"/>
        <w:spacing w:after="80" w:line="300" w:lineRule="auto"/>
        <w:ind w:left="709"/>
      </w:pPr>
      <w:r>
        <w:t>оборудование: авария котла, ошибки двигателя и электронного блока;</w:t>
      </w:r>
    </w:p>
    <w:p>
      <w:pPr>
        <w:pStyle w:val="ListBullet"/>
        <w:spacing w:after="80" w:line="300" w:lineRule="auto"/>
        <w:ind w:left="709"/>
      </w:pPr>
      <w:r>
        <w:t>охрана и местоположение: вход и выход из режима охраны, вход и выход из заданной геозоны, превышение скорости.</w:t>
      </w:r>
    </w:p>
    <w:p>
      <w:pPr>
        <w:pStyle w:val="Heading2"/>
        <w:spacing w:before="200" w:after="120"/>
      </w:pPr>
      <w:r>
        <w:t>4.3. Уведомления по электронной почте</w:t>
      </w:r>
    </w:p>
    <w:p>
      <w:pPr>
        <w:spacing w:after="120" w:line="300" w:lineRule="auto"/>
        <w:ind w:firstLine="567"/>
        <w:jc w:val="both"/>
      </w:pPr>
      <w:r>
        <w:t>Письма уведомлений формируются по шаблонам и отправляются почтовым сервером по протоколу SMTP. Каждое письмо содержит текстовую и HTML-версию, оформлено под бренд приложения и снабжено подписью DKIM.</w:t>
      </w:r>
    </w:p>
    <w:p>
      <w:pPr>
        <w:spacing w:after="120" w:line="300" w:lineRule="auto"/>
        <w:ind w:firstLine="567"/>
        <w:jc w:val="both"/>
      </w:pPr>
      <w:r>
        <w:t>По электронной почте ПО уведомляет о событиях приборов, перечисленных в пункте 4.2, а также о событиях в личном кабинете: поступлении и списании денежных средств, изменении тарифа и статуса подписки, заказе и продлении SIM-карт, передаче доступа к прибору другому пользователю.</w:t>
      </w:r>
    </w:p>
    <w:p>
      <w:pPr>
        <w:spacing w:after="120" w:line="300" w:lineRule="auto"/>
        <w:ind w:firstLine="567"/>
        <w:jc w:val="both"/>
      </w:pPr>
      <w:r>
        <w:t>Для одного адресата установлено ограничение на количество писем. При его превышении письмо о превышении ограничения доставляется адресату, а дальнейшие письма не отправляются. Результат каждой отправки ПО записывает в журнал.</w:t>
      </w:r>
    </w:p>
    <w:p>
      <w:pPr>
        <w:pStyle w:val="Heading2"/>
        <w:spacing w:before="200" w:after="120"/>
      </w:pPr>
      <w:r>
        <w:t>4.4. Настройка уведомлений</w:t>
      </w:r>
    </w:p>
    <w:p>
      <w:pPr>
        <w:spacing w:after="120" w:line="300" w:lineRule="auto"/>
        <w:ind w:firstLine="567"/>
        <w:jc w:val="both"/>
      </w:pPr>
      <w:r>
        <w:t>Пользователь настраивает уведомления в веб-сервисе и в мобильном приложении ZONT Ретро:</w:t>
      </w:r>
    </w:p>
    <w:p>
      <w:pPr>
        <w:pStyle w:val="ListBullet"/>
        <w:spacing w:after="80" w:line="300" w:lineRule="auto"/>
        <w:ind w:left="709"/>
      </w:pPr>
      <w:r>
        <w:t>владелец прибора включает и выключает доставку уведомлений по прибору в целом и для отдельных объектов прибора;</w:t>
      </w:r>
    </w:p>
    <w:p>
      <w:pPr>
        <w:pStyle w:val="ListBullet"/>
        <w:spacing w:after="80" w:line="300" w:lineRule="auto"/>
        <w:ind w:left="709"/>
      </w:pPr>
      <w:r>
        <w:t>владелец прибора задаёт время, после которого отсутствие связи с прибором считается отключением;</w:t>
      </w:r>
    </w:p>
    <w:p>
      <w:pPr>
        <w:pStyle w:val="ListBullet"/>
        <w:spacing w:after="80" w:line="300" w:lineRule="auto"/>
        <w:ind w:left="709"/>
      </w:pPr>
      <w:r>
        <w:t>уведомления о постановке и снятии с охраны отключаются по умолчанию;</w:t>
      </w:r>
    </w:p>
    <w:p>
      <w:pPr>
        <w:pStyle w:val="ListBullet"/>
        <w:spacing w:after="80" w:line="300" w:lineRule="auto"/>
        <w:ind w:left="709"/>
      </w:pPr>
      <w:r>
        <w:t>пользователь, которому предоставлен доступ к прибору, может отказаться от доставки ему push-уведомлений и писем, но не может их включить.</w:t>
      </w:r>
    </w:p>
    <w:p>
      <w:pPr>
        <w:pStyle w:val="Heading1"/>
        <w:spacing w:before="240" w:after="120"/>
      </w:pPr>
      <w:r>
        <w:t>5. Программный интерфейс</w:t>
      </w:r>
    </w:p>
    <w:p>
      <w:pPr>
        <w:spacing w:after="120" w:line="300" w:lineRule="auto"/>
        <w:ind w:firstLine="567"/>
        <w:jc w:val="both"/>
      </w:pPr>
      <w:r>
        <w:t>ПО предоставляет открытый программный интерфейс (Widget API) для сторонних сервисов, партнёрских решений и устройств умного дома. Интерфейс позволяет получать сведения о приборах ZONT и управлять ими. Актуальная документация интерфейса опубликована по адресу https://my.zont.online/api/widget/v3/ в виде страницы с описанием методов и файла спецификации OpenAPI.</w:t>
      </w:r>
    </w:p>
    <w:p>
      <w:pPr>
        <w:spacing w:after="120" w:line="300" w:lineRule="auto"/>
        <w:ind w:firstLine="567"/>
        <w:jc w:val="both"/>
      </w:pPr>
      <w:r>
        <w:t>В составе интерфейса версии 3:</w:t>
      </w:r>
    </w:p>
    <w:p>
      <w:pPr>
        <w:pStyle w:val="ListBullet"/>
        <w:spacing w:after="80" w:line="300" w:lineRule="auto"/>
        <w:ind w:left="709"/>
      </w:pPr>
      <w:r>
        <w:t>получение токена доступа, его отзыва и просмотра списка выданных токенов;</w:t>
      </w:r>
    </w:p>
    <w:p>
      <w:pPr>
        <w:pStyle w:val="ListBullet"/>
        <w:spacing w:after="80" w:line="300" w:lineRule="auto"/>
        <w:ind w:left="709"/>
      </w:pPr>
      <w:r>
        <w:t>получение списка приборов пользователя и состояния отдельного прибора, включая контуры, режимы отопления, датчики, элементы управления, охранные зоны и сценарии;</w:t>
      </w:r>
    </w:p>
    <w:p>
      <w:pPr>
        <w:pStyle w:val="ListBullet"/>
        <w:spacing w:after="80" w:line="300" w:lineRule="auto"/>
        <w:ind w:left="709"/>
      </w:pPr>
      <w:r>
        <w:t>управление отоплением: задание уставки температуры в контуре, включение режима отопления;</w:t>
      </w:r>
    </w:p>
    <w:p>
      <w:pPr>
        <w:pStyle w:val="ListBullet"/>
        <w:spacing w:after="80" w:line="300" w:lineRule="auto"/>
        <w:ind w:left="709"/>
      </w:pPr>
      <w:r>
        <w:t>управление элементами управления прибора: нажатие кнопок и переключение переключателей, задание значения аналогового выхода;</w:t>
      </w:r>
    </w:p>
    <w:p>
      <w:pPr>
        <w:pStyle w:val="ListBullet"/>
        <w:spacing w:after="80" w:line="300" w:lineRule="auto"/>
        <w:ind w:left="709"/>
      </w:pPr>
      <w:r>
        <w:t>постановка и снятие с охраны охранных зон;</w:t>
      </w:r>
    </w:p>
    <w:p>
      <w:pPr>
        <w:pStyle w:val="ListBullet"/>
        <w:spacing w:after="80" w:line="300" w:lineRule="auto"/>
        <w:ind w:left="709"/>
      </w:pPr>
      <w:r>
        <w:t>запуск сценария прибора;</w:t>
      </w:r>
    </w:p>
    <w:p>
      <w:pPr>
        <w:pStyle w:val="ListBullet"/>
        <w:spacing w:after="80" w:line="300" w:lineRule="auto"/>
        <w:ind w:left="709"/>
      </w:pPr>
      <w:r>
        <w:t>управление автомобильными приборами: охрана, автозапуск двигателя и предпускового подогревателя, сирена, блокировка двигателя;</w:t>
      </w:r>
    </w:p>
    <w:p>
      <w:pPr>
        <w:pStyle w:val="ListBullet"/>
        <w:spacing w:after="80" w:line="300" w:lineRule="auto"/>
        <w:ind w:left="709"/>
      </w:pPr>
      <w:r>
        <w:t>получение событий приборов по механизму вебхуков.</w:t>
      </w:r>
    </w:p>
    <w:p>
      <w:pPr>
        <w:spacing w:after="120" w:line="300" w:lineRule="auto"/>
        <w:ind w:firstLine="567"/>
        <w:jc w:val="both"/>
      </w:pPr>
      <w:r>
        <w:t>При выполнении команды интерфейс возвращает состояние прибора после команды либо код ошибки, в том числе при отсутствии связи с прибором. Поддерживаются приборы отопления ZONT, термостаты Z-TH, приборы Mega SX, автомобильные приборы и приборы Home Assistant.</w:t>
      </w:r>
    </w:p>
    <w:p>
      <w:pPr>
        <w:spacing w:after="120" w:line="300" w:lineRule="auto"/>
        <w:ind w:firstLine="567"/>
        <w:jc w:val="both"/>
      </w:pPr>
      <w:r>
        <w:t>Ограничения интерфейса: частота запросов ограничена; доступ гостевого пользователя и работа в демонстрационном режиме не допускаются, кроме получения списка приборов; прибор и его объекты доступны в соответствии с правами пользователя. Предыдущая версия интерфейса продолжает поддерживаться и помечена как устаревшая.</w:t>
      </w:r>
    </w:p>
    <w:p>
      <w:pPr>
        <w:pStyle w:val="Heading1"/>
        <w:spacing w:before="240" w:after="120"/>
      </w:pPr>
      <w:r>
        <w:t>6. Реквизиты Правообладателя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Реквизит</w:t>
            </w:r>
          </w:p>
        </w:tc>
        <w:tc>
          <w:tcPr>
            <w:tcW w:type="dxa" w:w="6803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Наименование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Общество с ограниченной ответственностью «Зонт Онлайн»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ИНН / КПП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5245031037 / 526101001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ОГРН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1195275047582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Юридический адрес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607630, Нижегородская обл., г. Нижний Новгород, сельский поселок Кудьма, Заводская ул., дом 38, помещение 7, офис 3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Почтовый адрес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607630, Нижегородская обл., г. Нижний Новгород, сельский поселок Кудьма, а/я 4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Директор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Мячев Владислав Евгеньевич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Телефон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(831) 220-76-76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Сайт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https://zont.online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