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>Программа для ЭВМ</w:t>
      </w:r>
    </w:p>
    <w:p>
      <w:pPr>
        <w:pStyle w:val="BodyText"/>
      </w:pPr>
      <w:r>
        <w:rPr>
          <w:b/>
          <w:bCs/>
        </w:rPr>
        <w:t>«Мобильное приложение ZONT»</w:t>
      </w:r>
    </w:p>
    <w:p>
      <w:pPr>
        <w:pStyle w:val="BodyText"/>
      </w:pPr>
      <w:r>
        <w:rPr>
          <w:b/>
          <w:bCs/>
        </w:rPr>
        <w:t>Описание функциональных характеристик</w:t>
      </w:r>
    </w:p>
    <w:p>
      <w:pPr>
        <w:pStyle w:val="BodyText"/>
      </w:pPr>
      <w:r>
        <w:t>ООО «Зонт Онлайн»</w:t>
      </w:r>
    </w:p>
    <w:p>
      <w:pPr>
        <w:pStyle w:val="BodyText"/>
      </w:pPr>
      <w:r>
        <w:t>г. Нижний Новгород, 2026 г.</w:t>
      </w:r>
    </w:p>
    <w:bookmarkStart w:id="9" w:name="назначение"/>
    <w:p>
      <w:pPr>
        <w:pStyle w:val="Heading1"/>
      </w:pPr>
      <w:r>
        <w:t>1. Назначение</w:t>
      </w:r>
    </w:p>
    <w:p>
      <w:pPr>
        <w:pStyle w:val="FirstParagraph"/>
      </w:pPr>
      <w:r>
        <w:t>Программа для ЭВМ «Мобильное приложение ZONT» (далее — ПО) является мобильным приложением платформы ZONT для смартфонов и планшетов на Android и iOS. В ПО владелец контроллеров ZONT следит за системой отопления, охраной и другим оборудованием и управляет ими удалённо. ПО работает вместе с программой для ЭВМ «Серверное ПО ZONT»: получает от неё данные и передаёт через неё команды на контроллеры.</w:t>
      </w:r>
    </w:p>
    <w:p>
      <w:pPr>
        <w:pStyle w:val="BodyText"/>
      </w:pPr>
      <w:r>
        <w:t>Исключительные права на ПО принадлежат Обществу с ограниченной ответственностью «Зонт Онлайн» (ИНН 5245031037, ОГРН 1195275047582).</w:t>
      </w:r>
    </w:p>
    <w:bookmarkEnd w:id="9"/>
    <w:bookmarkStart w:id="10" w:name="пользователи-по"/>
    <w:p>
      <w:pPr>
        <w:pStyle w:val="Heading1"/>
      </w:pPr>
      <w:r>
        <w:t>2. Пользователи ПО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>Категория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>Возможности</w:t>
            </w:r>
          </w:p>
        </w:tc>
      </w:tr>
      <w:tr>
        <w:tc>
          <w:tcPr/>
          <w:p>
            <w:pPr>
              <w:pStyle w:val="Compact"/>
            </w:pPr>
            <w:r>
              <w:t>Владелец</w:t>
            </w:r>
          </w:p>
        </w:tc>
        <w:tc>
          <w:tcPr/>
          <w:p>
            <w:pPr>
              <w:pStyle w:val="Compact"/>
            </w:pPr>
            <w:r>
              <w:t>Полный доступ к своим контроллерам: мониторинг, управление, настройка, совместный доступ, оплата услуг</w:t>
            </w:r>
          </w:p>
        </w:tc>
      </w:tr>
      <w:tr>
        <w:tc>
          <w:tcPr/>
          <w:p>
            <w:pPr>
              <w:pStyle w:val="Compact"/>
            </w:pPr>
            <w:r>
              <w:t>Пользователь с совместным доступом</w:t>
            </w:r>
          </w:p>
        </w:tc>
        <w:tc>
          <w:tcPr/>
          <w:p>
            <w:pPr>
              <w:pStyle w:val="Compact"/>
            </w:pPr>
            <w:r>
              <w:t>Работа с устройством в пределах полномочий, выданных владельцем</w:t>
            </w:r>
          </w:p>
        </w:tc>
      </w:tr>
      <w:tr>
        <w:tc>
          <w:tcPr/>
          <w:p>
            <w:pPr>
              <w:pStyle w:val="Compact"/>
            </w:pPr>
            <w:r>
              <w:t>Гость</w:t>
            </w:r>
          </w:p>
        </w:tc>
        <w:tc>
          <w:tcPr/>
          <w:p>
            <w:pPr>
              <w:pStyle w:val="Compact"/>
            </w:pPr>
            <w:r>
              <w:t>Просмотр и управление в гостевом режиме, включённом владельцем</w:t>
            </w:r>
          </w:p>
        </w:tc>
      </w:tr>
      <w:tr>
        <w:tc>
          <w:tcPr/>
          <w:p>
            <w:pPr>
              <w:pStyle w:val="Compact"/>
            </w:pPr>
            <w:r>
              <w:t>Демо-пользователь</w:t>
            </w:r>
          </w:p>
        </w:tc>
        <w:tc>
          <w:tcPr/>
          <w:p>
            <w:pPr>
              <w:pStyle w:val="Compact"/>
            </w:pPr>
            <w:r>
              <w:t>Ознакомление с ПО на демонстрационных устройствах без регистрации</w:t>
            </w:r>
          </w:p>
        </w:tc>
      </w:tr>
    </w:tbl>
    <w:bookmarkEnd w:id="10"/>
    <w:bookmarkStart w:id="26" w:name="состав-функций"/>
    <w:p>
      <w:pPr>
        <w:pStyle w:val="Heading1"/>
      </w:pPr>
      <w:r>
        <w:t>3. Состав функций</w:t>
      </w:r>
    </w:p>
    <w:bookmarkStart w:id="11" w:name="учётная-запись-и-вход"/>
    <w:p>
      <w:pPr>
        <w:pStyle w:val="Heading2"/>
      </w:pPr>
      <w:r>
        <w:t>3.1. Учётная запись и вход</w:t>
      </w:r>
    </w:p>
    <w:p>
      <w:pPr>
        <w:pStyle w:val="Compact"/>
        <w:numPr>
          <w:ilvl w:val="0"/>
          <w:numId w:val="1001"/>
        </w:numPr>
      </w:pPr>
      <w:r>
        <w:t>Регистрация новой учётной записи (имя, телефон, электронная почта, пароль) с принятием Условий использования и Договора-оферты.</w:t>
      </w:r>
    </w:p>
    <w:p>
      <w:pPr>
        <w:pStyle w:val="Compact"/>
        <w:numPr>
          <w:ilvl w:val="0"/>
          <w:numId w:val="1001"/>
        </w:numPr>
      </w:pPr>
      <w:r>
        <w:t>Вход по логину и паролю; вход по QR-коду с регистрационной карты контроллера; вход по ключу доступа (passkey).</w:t>
      </w:r>
    </w:p>
    <w:p>
      <w:pPr>
        <w:pStyle w:val="Compact"/>
        <w:numPr>
          <w:ilvl w:val="0"/>
          <w:numId w:val="1001"/>
        </w:numPr>
      </w:pPr>
      <w:r>
        <w:t>Двухфакторная аутентификация по одноразовым кодам (TOTP) с резервными кодами.</w:t>
      </w:r>
    </w:p>
    <w:p>
      <w:pPr>
        <w:pStyle w:val="Compact"/>
        <w:numPr>
          <w:ilvl w:val="0"/>
          <w:numId w:val="1001"/>
        </w:numPr>
      </w:pPr>
      <w:r>
        <w:t>Восстановление пароля.</w:t>
      </w:r>
    </w:p>
    <w:p>
      <w:pPr>
        <w:pStyle w:val="Compact"/>
        <w:numPr>
          <w:ilvl w:val="0"/>
          <w:numId w:val="1001"/>
        </w:numPr>
      </w:pPr>
      <w:r>
        <w:t>Демо-режим.</w:t>
      </w:r>
    </w:p>
    <w:bookmarkEnd w:id="11"/>
    <w:bookmarkStart w:id="12" w:name="мониторинг"/>
    <w:p>
      <w:pPr>
        <w:pStyle w:val="Heading2"/>
      </w:pPr>
      <w:r>
        <w:t>3.2. Мониторинг</w:t>
      </w:r>
    </w:p>
    <w:p>
      <w:pPr>
        <w:pStyle w:val="Compact"/>
        <w:numPr>
          <w:ilvl w:val="0"/>
          <w:numId w:val="1002"/>
        </w:numPr>
      </w:pPr>
      <w:r>
        <w:t>Отображение текущих показаний: температура воздуха и теплоносителя, давление, влажность, напряжение питания и других датчиков контроллера.</w:t>
      </w:r>
    </w:p>
    <w:p>
      <w:pPr>
        <w:pStyle w:val="Compact"/>
        <w:numPr>
          <w:ilvl w:val="0"/>
          <w:numId w:val="1002"/>
        </w:numPr>
      </w:pPr>
      <w:r>
        <w:t>Состояние котлов (работа горелки, мощность, ошибки), контуров отопления и горячего водоснабжения («Отопление активно», «ГВС активно»).</w:t>
      </w:r>
    </w:p>
    <w:p>
      <w:pPr>
        <w:pStyle w:val="Compact"/>
        <w:numPr>
          <w:ilvl w:val="0"/>
          <w:numId w:val="1002"/>
        </w:numPr>
      </w:pPr>
      <w:r>
        <w:t>Состояние входов и выходов контроллера, радиодатчиков (вкладка «Радио»).</w:t>
      </w:r>
    </w:p>
    <w:p>
      <w:pPr>
        <w:pStyle w:val="Compact"/>
        <w:numPr>
          <w:ilvl w:val="0"/>
          <w:numId w:val="1002"/>
        </w:numPr>
      </w:pPr>
      <w:r>
        <w:t>Вкладка «Сводка» — общая картина по всем устройствам учётной записи.</w:t>
      </w:r>
    </w:p>
    <w:p>
      <w:pPr>
        <w:pStyle w:val="Compact"/>
        <w:numPr>
          <w:ilvl w:val="0"/>
          <w:numId w:val="1002"/>
        </w:numPr>
      </w:pPr>
      <w:r>
        <w:t>Графики показаний за выбранный период по выбранным датчикам (вкладка «Графики»).</w:t>
      </w:r>
    </w:p>
    <w:p>
      <w:pPr>
        <w:pStyle w:val="Compact"/>
        <w:numPr>
          <w:ilvl w:val="0"/>
          <w:numId w:val="1002"/>
        </w:numPr>
      </w:pPr>
      <w:r>
        <w:t>Журнал событий устройства (вкладка «События») и сводный список «Важные события».</w:t>
      </w:r>
    </w:p>
    <w:p>
      <w:pPr>
        <w:pStyle w:val="Compact"/>
        <w:numPr>
          <w:ilvl w:val="0"/>
          <w:numId w:val="1002"/>
        </w:numPr>
      </w:pPr>
      <w:r>
        <w:t>Диагностика связи и состояния контроллера (вкладка «Диагностика»).</w:t>
      </w:r>
    </w:p>
    <w:bookmarkEnd w:id="12"/>
    <w:bookmarkStart w:id="13" w:name="управление-отоплением"/>
    <w:p>
      <w:pPr>
        <w:pStyle w:val="Heading2"/>
      </w:pPr>
      <w:r>
        <w:t>3.3. Управление отоплением</w:t>
      </w:r>
    </w:p>
    <w:p>
      <w:pPr>
        <w:pStyle w:val="Compact"/>
        <w:numPr>
          <w:ilvl w:val="0"/>
          <w:numId w:val="1003"/>
        </w:numPr>
      </w:pPr>
      <w:r>
        <w:t>Изменение целевой температуры контуров отопления и ГВС.</w:t>
      </w:r>
    </w:p>
    <w:p>
      <w:pPr>
        <w:pStyle w:val="Compact"/>
        <w:numPr>
          <w:ilvl w:val="0"/>
          <w:numId w:val="1003"/>
        </w:numPr>
      </w:pPr>
      <w:r>
        <w:t>Переключение режимов работы (вкладка «Режимы»).</w:t>
      </w:r>
    </w:p>
    <w:p>
      <w:pPr>
        <w:pStyle w:val="Compact"/>
        <w:numPr>
          <w:ilvl w:val="0"/>
          <w:numId w:val="1003"/>
        </w:numPr>
      </w:pPr>
      <w:r>
        <w:t>Настройка недельных расписаний работы контуров в редакторе расписаний.</w:t>
      </w:r>
    </w:p>
    <w:p>
      <w:pPr>
        <w:pStyle w:val="Compact"/>
        <w:numPr>
          <w:ilvl w:val="0"/>
          <w:numId w:val="1003"/>
        </w:numPr>
      </w:pPr>
      <w:r>
        <w:t>Управление выходами и розетками контроллера (вкладка «Управление»).</w:t>
      </w:r>
    </w:p>
    <w:p>
      <w:pPr>
        <w:pStyle w:val="Compact"/>
        <w:numPr>
          <w:ilvl w:val="0"/>
          <w:numId w:val="1003"/>
        </w:numPr>
      </w:pPr>
      <w:r>
        <w:t>Защита от случайного нажатия: подтверждение команд управления.</w:t>
      </w:r>
    </w:p>
    <w:bookmarkEnd w:id="13"/>
    <w:bookmarkStart w:id="14" w:name="охрана"/>
    <w:p>
      <w:pPr>
        <w:pStyle w:val="Heading2"/>
      </w:pPr>
      <w:r>
        <w:t>3.4. Охрана</w:t>
      </w:r>
    </w:p>
    <w:p>
      <w:pPr>
        <w:pStyle w:val="Compact"/>
        <w:numPr>
          <w:ilvl w:val="0"/>
          <w:numId w:val="1004"/>
        </w:numPr>
      </w:pPr>
      <w:r>
        <w:t>Постановка объекта на охрану и снятие с охраны (вкладка «Охрана»).</w:t>
      </w:r>
    </w:p>
    <w:p>
      <w:pPr>
        <w:pStyle w:val="Compact"/>
        <w:numPr>
          <w:ilvl w:val="0"/>
          <w:numId w:val="1004"/>
        </w:numPr>
      </w:pPr>
      <w:r>
        <w:t>Отображение состояния охранных зон и датчиков.</w:t>
      </w:r>
    </w:p>
    <w:p>
      <w:pPr>
        <w:pStyle w:val="Compact"/>
        <w:numPr>
          <w:ilvl w:val="0"/>
          <w:numId w:val="1004"/>
        </w:numPr>
      </w:pPr>
      <w:r>
        <w:t>Уведомления о срабатывании датчиков и включении сирены.</w:t>
      </w:r>
    </w:p>
    <w:bookmarkEnd w:id="14"/>
    <w:bookmarkStart w:id="15" w:name="уведомления"/>
    <w:p>
      <w:pPr>
        <w:pStyle w:val="Heading2"/>
      </w:pPr>
      <w:r>
        <w:t>3.5. Уведомления</w:t>
      </w:r>
    </w:p>
    <w:p>
      <w:pPr>
        <w:pStyle w:val="Compact"/>
        <w:numPr>
          <w:ilvl w:val="0"/>
          <w:numId w:val="1005"/>
        </w:numPr>
      </w:pPr>
      <w:r>
        <w:t>Push-уведомления об авариях котлового и отопительного контуров, срабатывании датчиков, тревогах охраны, запросе тепла и других событиях.</w:t>
      </w:r>
    </w:p>
    <w:p>
      <w:pPr>
        <w:pStyle w:val="Compact"/>
        <w:numPr>
          <w:ilvl w:val="0"/>
          <w:numId w:val="1005"/>
        </w:numPr>
      </w:pPr>
      <w:r>
        <w:t>Выбор событий, о которых присылаются уведомления, в настройках устройства.</w:t>
      </w:r>
    </w:p>
    <w:bookmarkEnd w:id="15"/>
    <w:bookmarkStart w:id="16" w:name="карта-и-транспорт"/>
    <w:p>
      <w:pPr>
        <w:pStyle w:val="Heading2"/>
      </w:pPr>
      <w:r>
        <w:t>3.6. Карта и транспорт</w:t>
      </w:r>
    </w:p>
    <w:p>
      <w:pPr>
        <w:pStyle w:val="Compact"/>
        <w:numPr>
          <w:ilvl w:val="0"/>
          <w:numId w:val="1006"/>
        </w:numPr>
      </w:pPr>
      <w:r>
        <w:t>Карта устройств с отображением местоположения объектов с GPS/ГЛОНАСС-трекерами.</w:t>
      </w:r>
    </w:p>
    <w:p>
      <w:pPr>
        <w:pStyle w:val="Compact"/>
        <w:numPr>
          <w:ilvl w:val="0"/>
          <w:numId w:val="1006"/>
        </w:numPr>
      </w:pPr>
      <w:r>
        <w:t>История перемещений, поездки, график скорости.</w:t>
      </w:r>
    </w:p>
    <w:p>
      <w:pPr>
        <w:pStyle w:val="Compact"/>
        <w:numPr>
          <w:ilvl w:val="0"/>
          <w:numId w:val="1006"/>
        </w:numPr>
      </w:pPr>
      <w:r>
        <w:t>Геозоны: задание областей на карте и контроль входа/выхода объекта.</w:t>
      </w:r>
    </w:p>
    <w:p>
      <w:pPr>
        <w:pStyle w:val="Compact"/>
        <w:numPr>
          <w:ilvl w:val="0"/>
          <w:numId w:val="1006"/>
        </w:numPr>
      </w:pPr>
      <w:r>
        <w:t>Отображение местоположения пользователя относительно объекта.</w:t>
      </w:r>
    </w:p>
    <w:bookmarkEnd w:id="16"/>
    <w:bookmarkStart w:id="17" w:name="камеры"/>
    <w:p>
      <w:pPr>
        <w:pStyle w:val="Heading2"/>
      </w:pPr>
      <w:r>
        <w:t>3.7. Камеры</w:t>
      </w:r>
    </w:p>
    <w:p>
      <w:pPr>
        <w:pStyle w:val="Compact"/>
        <w:numPr>
          <w:ilvl w:val="0"/>
          <w:numId w:val="1007"/>
        </w:numPr>
      </w:pPr>
      <w:r>
        <w:t>Просмотр видео с подключённых IP-камер (протокол RTSP) на вкладке «Камеры».</w:t>
      </w:r>
    </w:p>
    <w:bookmarkEnd w:id="17"/>
    <w:bookmarkStart w:id="18" w:name="сценарии-и-логика"/>
    <w:p>
      <w:pPr>
        <w:pStyle w:val="Heading2"/>
      </w:pPr>
      <w:r>
        <w:t>3.8. Сценарии и логика</w:t>
      </w:r>
    </w:p>
    <w:p>
      <w:pPr>
        <w:pStyle w:val="Compact"/>
        <w:numPr>
          <w:ilvl w:val="0"/>
          <w:numId w:val="1008"/>
        </w:numPr>
      </w:pPr>
      <w:r>
        <w:t>Создание сценариев автоматизации и алгоритмов работы контроллера в визуальном блочном редакторе без программирования.</w:t>
      </w:r>
    </w:p>
    <w:bookmarkEnd w:id="18"/>
    <w:bookmarkStart w:id="19" w:name="добавление-и-настройка-устройств"/>
    <w:p>
      <w:pPr>
        <w:pStyle w:val="Heading2"/>
      </w:pPr>
      <w:r>
        <w:t>3.9. Добавление и настройка устройств</w:t>
      </w:r>
    </w:p>
    <w:p>
      <w:pPr>
        <w:pStyle w:val="Compact"/>
        <w:numPr>
          <w:ilvl w:val="0"/>
          <w:numId w:val="1009"/>
        </w:numPr>
      </w:pPr>
      <w:r>
        <w:t>Добавление контроллера по серийному номеру: сканирование QR-кода регистрационной карты или ввод вручную.</w:t>
      </w:r>
    </w:p>
    <w:p>
      <w:pPr>
        <w:pStyle w:val="Compact"/>
        <w:numPr>
          <w:ilvl w:val="0"/>
          <w:numId w:val="1009"/>
        </w:numPr>
      </w:pPr>
      <w:r>
        <w:t>Регистрация SIM-карты контроллера.</w:t>
      </w:r>
    </w:p>
    <w:p>
      <w:pPr>
        <w:pStyle w:val="Compact"/>
        <w:numPr>
          <w:ilvl w:val="0"/>
          <w:numId w:val="1009"/>
        </w:numPr>
      </w:pPr>
      <w:r>
        <w:t>Подключение контроллера к сети Wi-Fi 2,4 ГГц с передачей параметров сети со смартфона.</w:t>
      </w:r>
    </w:p>
    <w:p>
      <w:pPr>
        <w:pStyle w:val="Compact"/>
        <w:numPr>
          <w:ilvl w:val="0"/>
          <w:numId w:val="1009"/>
        </w:numPr>
      </w:pPr>
      <w:r>
        <w:t>Изменение настроек контроллера (GSM, Wi-Fi, входы, датчики температуры, контуры, оповещения) и мастер первичной настройки.</w:t>
      </w:r>
    </w:p>
    <w:p>
      <w:pPr>
        <w:pStyle w:val="Compact"/>
        <w:numPr>
          <w:ilvl w:val="0"/>
          <w:numId w:val="1009"/>
        </w:numPr>
      </w:pPr>
      <w:r>
        <w:t>Группировка устройств, переименование, перемещение в группы, замена устройства, передача в другую учётную запись, удаление из учётной записи.</w:t>
      </w:r>
    </w:p>
    <w:bookmarkEnd w:id="19"/>
    <w:bookmarkStart w:id="20" w:name="совместный-доступ"/>
    <w:p>
      <w:pPr>
        <w:pStyle w:val="Heading2"/>
      </w:pPr>
      <w:r>
        <w:t>3.10. Совместный доступ</w:t>
      </w:r>
    </w:p>
    <w:p>
      <w:pPr>
        <w:pStyle w:val="Compact"/>
        <w:numPr>
          <w:ilvl w:val="0"/>
          <w:numId w:val="1010"/>
        </w:numPr>
      </w:pPr>
      <w:r>
        <w:t>Выдача доступа к устройству другому пользователю ZONT с выбором полномочий.</w:t>
      </w:r>
    </w:p>
    <w:p>
      <w:pPr>
        <w:pStyle w:val="Compact"/>
        <w:numPr>
          <w:ilvl w:val="0"/>
          <w:numId w:val="1010"/>
        </w:numPr>
      </w:pPr>
      <w:r>
        <w:t>Гостевой режим.</w:t>
      </w:r>
    </w:p>
    <w:p>
      <w:pPr>
        <w:pStyle w:val="Compact"/>
        <w:numPr>
          <w:ilvl w:val="0"/>
          <w:numId w:val="1010"/>
        </w:numPr>
      </w:pPr>
      <w:r>
        <w:t>Публикация данных устройства.</w:t>
      </w:r>
    </w:p>
    <w:p>
      <w:pPr>
        <w:pStyle w:val="Compact"/>
        <w:numPr>
          <w:ilvl w:val="0"/>
          <w:numId w:val="1010"/>
        </w:numPr>
      </w:pPr>
      <w:r>
        <w:t>Журнал доступа («История обращений»).</w:t>
      </w:r>
    </w:p>
    <w:bookmarkEnd w:id="20"/>
    <w:bookmarkStart w:id="21" w:name="интеграции"/>
    <w:p>
      <w:pPr>
        <w:pStyle w:val="Heading2"/>
      </w:pPr>
      <w:r>
        <w:t>3.11. Интеграции</w:t>
      </w:r>
    </w:p>
    <w:p>
      <w:pPr>
        <w:pStyle w:val="Compact"/>
        <w:numPr>
          <w:ilvl w:val="0"/>
          <w:numId w:val="1011"/>
        </w:numPr>
      </w:pPr>
      <w:r>
        <w:t>Подключение голосовых помощников: Яндекс Умный дом с Алисой, Сбер Салют.</w:t>
      </w:r>
    </w:p>
    <w:p>
      <w:pPr>
        <w:pStyle w:val="Compact"/>
        <w:numPr>
          <w:ilvl w:val="0"/>
          <w:numId w:val="1011"/>
        </w:numPr>
      </w:pPr>
      <w:r>
        <w:t>Передача событий во внешние системы через веб-хуки.</w:t>
      </w:r>
    </w:p>
    <w:bookmarkEnd w:id="21"/>
    <w:bookmarkStart w:id="22" w:name="баланс-тарифы-и-платежи"/>
    <w:p>
      <w:pPr>
        <w:pStyle w:val="Heading2"/>
      </w:pPr>
      <w:r>
        <w:t>3.12. Баланс, тарифы и платежи</w:t>
      </w:r>
    </w:p>
    <w:p>
      <w:pPr>
        <w:pStyle w:val="Compact"/>
        <w:numPr>
          <w:ilvl w:val="0"/>
          <w:numId w:val="1012"/>
        </w:numPr>
      </w:pPr>
      <w:r>
        <w:t>Отображение баланса лицевого счёта, пополнение баланса, оплата по счёту.</w:t>
      </w:r>
    </w:p>
    <w:p>
      <w:pPr>
        <w:pStyle w:val="Compact"/>
        <w:numPr>
          <w:ilvl w:val="0"/>
          <w:numId w:val="1012"/>
        </w:numPr>
      </w:pPr>
      <w:r>
        <w:t>Выбор тарифа («Базовый», «Профи»), оформление подписки PRO.</w:t>
      </w:r>
    </w:p>
    <w:p>
      <w:pPr>
        <w:pStyle w:val="Compact"/>
        <w:numPr>
          <w:ilvl w:val="0"/>
          <w:numId w:val="1012"/>
        </w:numPr>
      </w:pPr>
      <w:r>
        <w:t>Автоплатёж.</w:t>
      </w:r>
    </w:p>
    <w:p>
      <w:pPr>
        <w:pStyle w:val="Compact"/>
        <w:numPr>
          <w:ilvl w:val="0"/>
          <w:numId w:val="1012"/>
        </w:numPr>
      </w:pPr>
      <w:r>
        <w:t>История транзакций.</w:t>
      </w:r>
    </w:p>
    <w:bookmarkEnd w:id="22"/>
    <w:bookmarkStart w:id="23" w:name="безопасность"/>
    <w:p>
      <w:pPr>
        <w:pStyle w:val="Heading2"/>
      </w:pPr>
      <w:r>
        <w:t>3.13. Безопасность</w:t>
      </w:r>
    </w:p>
    <w:p>
      <w:pPr>
        <w:pStyle w:val="Compact"/>
        <w:numPr>
          <w:ilvl w:val="0"/>
          <w:numId w:val="1013"/>
        </w:numPr>
      </w:pPr>
      <w:r>
        <w:t>PIN-код на запуск ПО.</w:t>
      </w:r>
    </w:p>
    <w:p>
      <w:pPr>
        <w:pStyle w:val="Compact"/>
        <w:numPr>
          <w:ilvl w:val="0"/>
          <w:numId w:val="1013"/>
        </w:numPr>
      </w:pPr>
      <w:r>
        <w:t>Вход по биометрии (отпечаток пальца, Face ID).</w:t>
      </w:r>
    </w:p>
    <w:p>
      <w:pPr>
        <w:pStyle w:val="Compact"/>
        <w:numPr>
          <w:ilvl w:val="0"/>
          <w:numId w:val="1013"/>
        </w:numPr>
      </w:pPr>
      <w:r>
        <w:t>Обмен данными с сервером по защищённому протоколу HTTPS.</w:t>
      </w:r>
    </w:p>
    <w:bookmarkEnd w:id="23"/>
    <w:bookmarkStart w:id="24" w:name="персонализация"/>
    <w:p>
      <w:pPr>
        <w:pStyle w:val="Heading2"/>
      </w:pPr>
      <w:r>
        <w:t>3.14. Персонализация</w:t>
      </w:r>
    </w:p>
    <w:p>
      <w:pPr>
        <w:pStyle w:val="Compact"/>
        <w:numPr>
          <w:ilvl w:val="0"/>
          <w:numId w:val="1014"/>
        </w:numPr>
      </w:pPr>
      <w:r>
        <w:t>Цветовая тема интерфейса (основной, вторичный, фоновый и служебные цвета), анимации.</w:t>
      </w:r>
    </w:p>
    <w:p>
      <w:pPr>
        <w:pStyle w:val="Compact"/>
        <w:numPr>
          <w:ilvl w:val="0"/>
          <w:numId w:val="1014"/>
        </w:numPr>
      </w:pPr>
      <w:r>
        <w:t>Режим мониторинга (постоянно включённый экран для настенного планшета).</w:t>
      </w:r>
    </w:p>
    <w:p>
      <w:pPr>
        <w:pStyle w:val="Compact"/>
        <w:numPr>
          <w:ilvl w:val="0"/>
          <w:numId w:val="1014"/>
        </w:numPr>
      </w:pPr>
      <w:r>
        <w:t>Галерея иконок для устройств и элементов.</w:t>
      </w:r>
    </w:p>
    <w:bookmarkEnd w:id="24"/>
    <w:bookmarkStart w:id="25" w:name="поддержка"/>
    <w:p>
      <w:pPr>
        <w:pStyle w:val="Heading2"/>
      </w:pPr>
      <w:r>
        <w:t>3.15. Поддержка</w:t>
      </w:r>
    </w:p>
    <w:p>
      <w:pPr>
        <w:pStyle w:val="Compact"/>
        <w:numPr>
          <w:ilvl w:val="0"/>
          <w:numId w:val="1015"/>
        </w:numPr>
      </w:pPr>
      <w:r>
        <w:t>Чат с технической поддержкой и история обращений.</w:t>
      </w:r>
    </w:p>
    <w:p>
      <w:pPr>
        <w:pStyle w:val="Compact"/>
        <w:numPr>
          <w:ilvl w:val="0"/>
          <w:numId w:val="1015"/>
        </w:numPr>
      </w:pPr>
      <w:r>
        <w:t>Новости и публикации платформы ZONT.</w:t>
      </w:r>
    </w:p>
    <w:bookmarkEnd w:id="25"/>
    <w:bookmarkEnd w:id="26"/>
    <w:bookmarkStart w:id="27" w:name="поддерживаемые-платформы"/>
    <w:p>
      <w:pPr>
        <w:pStyle w:val="Heading1"/>
      </w:pPr>
      <w:r>
        <w:t>4. Поддерживаемые платформы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>Платформа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>Минимальная версия</w:t>
            </w:r>
          </w:p>
        </w:tc>
      </w:tr>
      <w:tr>
        <w:tc>
          <w:tcPr/>
          <w:p>
            <w:pPr>
              <w:pStyle w:val="Compact"/>
            </w:pPr>
            <w:r>
              <w:t>Android</w:t>
            </w:r>
          </w:p>
        </w:tc>
        <w:tc>
          <w:tcPr/>
          <w:p>
            <w:pPr>
              <w:pStyle w:val="Compact"/>
            </w:pPr>
            <w:r>
              <w:t>7.0</w:t>
            </w:r>
          </w:p>
        </w:tc>
      </w:tr>
      <w:tr>
        <w:tc>
          <w:tcPr/>
          <w:p>
            <w:pPr>
              <w:pStyle w:val="Compact"/>
            </w:pPr>
            <w:r>
              <w:t>iOS / iPadOS</w:t>
            </w:r>
          </w:p>
        </w:tc>
        <w:tc>
          <w:tcPr/>
          <w:p>
            <w:pPr>
              <w:pStyle w:val="Compact"/>
            </w:pPr>
            <w:r>
              <w:t>15.7</w:t>
            </w:r>
          </w:p>
        </w:tc>
      </w:tr>
    </w:tbl>
    <w:bookmarkEnd w:id="27"/>
    <w:bookmarkStart w:id="28" w:name="ограничения"/>
    <w:p>
      <w:pPr>
        <w:pStyle w:val="Heading1"/>
      </w:pPr>
      <w:r>
        <w:t>5. Ограничения</w:t>
      </w:r>
    </w:p>
    <w:p>
      <w:pPr>
        <w:pStyle w:val="Compact"/>
        <w:numPr>
          <w:ilvl w:val="0"/>
          <w:numId w:val="1016"/>
        </w:numPr>
      </w:pPr>
      <w:r>
        <w:t>Для работы ПО требуется подключение к Интернету и к «Серверному ПО ZONT».</w:t>
      </w:r>
    </w:p>
    <w:p>
      <w:pPr>
        <w:pStyle w:val="Compact"/>
        <w:numPr>
          <w:ilvl w:val="0"/>
          <w:numId w:val="1016"/>
        </w:numPr>
      </w:pPr>
      <w:r>
        <w:t>Состав вкладок и доступных функций на экране устройства зависит от модели контроллера, его конфигурации и тарифа.</w:t>
      </w:r>
    </w:p>
    <w:p>
      <w:pPr>
        <w:pStyle w:val="Compact"/>
        <w:numPr>
          <w:ilvl w:val="0"/>
          <w:numId w:val="1016"/>
        </w:numPr>
      </w:pPr>
      <w:r>
        <w:t>Подключение контроллера к Wi-Fi поддерживается только для сетей диапазона 2,4 ГГц.</w:t>
      </w:r>
    </w:p>
    <w:bookmarkEnd w:id="28"/>
    <w:sectPr>
      <w:pgSz w:h="16838" w:orient="portrait" w:w="11906"/>
      <w:pgMar w:bottom="1134" w:footer="708" w:gutter="0" w:header="708" w:left="1701" w:right="850" w:top="113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bullet"/>
      <w:lvlText w:val="–"/>
      <w:lvlJc w:val="left"/>
      <w:pPr>
        <w:ind w:hanging="284" w:left="851"/>
      </w:pPr>
    </w:lvl>
  </w:abstractNum>
  <w:abstractNum w15:restartNumberingAfterBreak="0" w:abstractNumId="3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4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5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6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7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8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styleId="Title" w:type="paragraph">
    <w:name w:val="Title"/>
    <w:basedOn w:val="Normal"/>
    <w:next w:val="Normal"/>
    <w:qFormat/>
    <w:rPr>
      <w:sz w:val="56"/>
      <w:szCs w:val="56"/>
    </w:rPr>
  </w:style>
  <w:style w:styleId="Heading1" w:type="paragraph">
    <w:name w:val="Heading 1"/>
    <w:basedOn w:val="Normal"/>
    <w:next w:val="Normal"/>
    <w:qFormat/>
    <w:rPr>
      <w:color w:val="2E74B5"/>
      <w:sz w:val="32"/>
      <w:szCs w:val="32"/>
    </w:rPr>
  </w:style>
  <w:style w:styleId="Heading2" w:type="paragraph">
    <w:name w:val="Heading 2"/>
    <w:basedOn w:val="Normal"/>
    <w:next w:val="Normal"/>
    <w:qFormat/>
    <w:rPr>
      <w:color w:val="2E74B5"/>
      <w:sz w:val="26"/>
      <w:szCs w:val="26"/>
    </w:rPr>
  </w:style>
  <w:style w:styleId="Heading3" w:type="paragraph">
    <w:name w:val="Heading 3"/>
    <w:basedOn w:val="Normal"/>
    <w:next w:val="Normal"/>
    <w:qFormat/>
    <w:rPr>
      <w:color w:val="1F4D78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styleId="Heading1" w:type="paragraph">
    <w:name w:val="Heading 1"/>
    <w:basedOn w:val="Normal"/>
    <w:next w:val="Normal"/>
    <w:qFormat/>
    <w:pPr>
      <w:outlineLvl w:val="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2026-10-02T10:18:01Z</dcterms:created>
  <dcterms:modified xsi:type="dcterms:W3CDTF">2026-10-02T10:18:01Z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