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after="120"/>
        <w:jc w:val="center"/>
      </w:pPr>
      <w:r>
        <w:rPr>
          <w:sz w:val="28"/>
        </w:rPr>
        <w:t>Программа для ЭВМ</w:t>
      </w:r>
    </w:p>
    <w:p>
      <w:pPr>
        <w:spacing w:after="120"/>
        <w:jc w:val="center"/>
      </w:pPr>
      <w:r>
        <w:rPr>
          <w:b/>
          <w:sz w:val="32"/>
        </w:rPr>
        <w:t>«Серверное ПО ZONT»</w:t>
      </w:r>
    </w:p>
    <w:p/>
    <w:p/>
    <w:p>
      <w:pPr>
        <w:spacing w:after="120"/>
        <w:jc w:val="center"/>
      </w:pPr>
      <w:r>
        <w:rPr>
          <w:b/>
          <w:sz w:val="28"/>
        </w:rPr>
        <w:t>Инструкция по установке</w:t>
      </w:r>
    </w:p>
    <w:p/>
    <w:p/>
    <w:p/>
    <w:p/>
    <w:p>
      <w:pPr>
        <w:spacing w:after="120"/>
        <w:jc w:val="center"/>
      </w:pPr>
      <w:r>
        <w:t>ООО «Зонт Онлайн»</w:t>
      </w:r>
    </w:p>
    <w:p>
      <w:pPr>
        <w:spacing w:after="120"/>
        <w:jc w:val="center"/>
      </w:pPr>
      <w:r>
        <w:t>г. Нижний Новгород, 2026 г.</w:t>
      </w:r>
    </w:p>
    <w:p>
      <w:r>
        <w:br w:type="page"/>
      </w:r>
    </w:p>
    <w:p>
      <w:pPr>
        <w:pStyle w:val="Heading1"/>
        <w:spacing w:before="240" w:after="120"/>
      </w:pPr>
      <w:r>
        <w:t>1. Общие положения</w:t>
      </w:r>
    </w:p>
    <w:p>
      <w:pPr>
        <w:spacing w:after="120" w:line="300" w:lineRule="auto"/>
        <w:ind w:firstLine="567"/>
        <w:jc w:val="both"/>
      </w:pPr>
      <w:r>
        <w:t>ООО «Зонт Онлайн» подготовило настоящий документ во исполнение Постановления Правительства Российской Федерации от 16.11.2015 № 1236 (в редакции Постановления от 28.12.2022 № 2461). Документ описывает порядок получения доступа к программе для ЭВМ «Серверное ПО ZONT».</w:t>
      </w:r>
    </w:p>
    <w:p>
      <w:pPr>
        <w:spacing w:after="120" w:line="300" w:lineRule="auto"/>
        <w:ind w:firstLine="567"/>
        <w:jc w:val="both"/>
      </w:pPr>
      <w:r>
        <w:t>Документ относится к программе для ЭВМ «Серверное ПО ZONT», исключительные права на которую принадлежат Обществу с ограниченной ответственностью «Зонт Онлайн» (ИНН 5245031037, ОГРН 1195275047582).</w:t>
      </w:r>
    </w:p>
    <w:p>
      <w:pPr>
        <w:spacing w:after="120" w:line="300" w:lineRule="auto"/>
        <w:ind w:firstLine="567"/>
        <w:jc w:val="both"/>
      </w:pPr>
      <w:r>
        <w:t>ПО предоставляется по модели SaaS и эксплуатируется на серверах Правообладателя. Установка ПО на компьютер, телефон или иное оборудование пользователя не требуется и не производится. Под установкой в настоящем документе понимается получение доступа к сервису: регистрация пользователя, установка мобильного приложения при необходимости и добавление прибора в учётную запись.</w:t>
      </w:r>
    </w:p>
    <w:p>
      <w:pPr>
        <w:spacing w:after="120" w:line="300" w:lineRule="auto"/>
        <w:ind w:firstLine="567"/>
        <w:jc w:val="both"/>
      </w:pPr>
      <w:r>
        <w:t>Инструкция предназначена для владельцев приборов ZONT и для пользователей, которым владелец предоставил доступ к прибору.</w:t>
      </w:r>
    </w:p>
    <w:p>
      <w:pPr>
        <w:pStyle w:val="Heading1"/>
        <w:spacing w:before="240" w:after="120"/>
      </w:pPr>
      <w:r>
        <w:t>2. Требования к оборудованию и программному обеспечению пользователя</w:t>
      </w:r>
    </w:p>
    <w:p>
      <w:pPr>
        <w:pStyle w:val="ListBullet"/>
        <w:spacing w:after="80" w:line="300" w:lineRule="auto"/>
        <w:ind w:left="709"/>
      </w:pPr>
      <w:r>
        <w:t>компьютер с доступом в сеть Интернет и установленным браузером (Google Chrome, Mozilla Firefox, Microsoft Edge или Safari) актуальной версии;</w:t>
      </w:r>
    </w:p>
    <w:p>
      <w:pPr>
        <w:pStyle w:val="ListBullet"/>
        <w:spacing w:after="80" w:line="300" w:lineRule="auto"/>
        <w:ind w:left="709"/>
      </w:pPr>
      <w:r>
        <w:t>смартфон под управлением Android или iOS для установки приложения ZONT Ретро и получения push-уведомлений;</w:t>
      </w:r>
    </w:p>
    <w:p>
      <w:pPr>
        <w:pStyle w:val="ListBullet"/>
        <w:spacing w:after="80" w:line="300" w:lineRule="auto"/>
        <w:ind w:left="709"/>
      </w:pPr>
      <w:r>
        <w:t>действующий адрес электронной почты, на который сервис направляет письма с подтверждением регистрации и уведомления;</w:t>
      </w:r>
    </w:p>
    <w:p>
      <w:pPr>
        <w:pStyle w:val="ListBullet"/>
        <w:spacing w:after="80" w:line="300" w:lineRule="auto"/>
        <w:ind w:left="709"/>
      </w:pPr>
      <w:r>
        <w:t>серийный номер прибора, указанный на его корпусе, в паспорте или в гарантийном талоне.</w:t>
      </w:r>
    </w:p>
    <w:p>
      <w:pPr>
        <w:pStyle w:val="Heading1"/>
        <w:spacing w:before="240" w:after="120"/>
      </w:pPr>
      <w:r>
        <w:t>3. Регистрация пользователя</w:t>
      </w:r>
    </w:p>
    <w:p>
      <w:pPr>
        <w:pStyle w:val="Heading2"/>
        <w:spacing w:before="200" w:after="120"/>
      </w:pPr>
      <w:r>
        <w:t>3.1. Регистрация по логину и паролю</w:t>
      </w:r>
    </w:p>
    <w:p>
      <w:pPr>
        <w:spacing w:after="120" w:line="300" w:lineRule="auto"/>
        <w:ind w:firstLine="567"/>
        <w:jc w:val="both"/>
      </w:pPr>
      <w:r>
        <w:t>Для регистрации откройте в браузере сайт https://zont.online и перейдите к форме регистрации.</w:t>
      </w:r>
    </w:p>
    <w:p>
      <w:pPr>
        <w:spacing w:after="120" w:line="300" w:lineRule="auto"/>
        <w:ind w:firstLine="567"/>
        <w:jc w:val="both"/>
      </w:pPr>
      <w:r>
        <w:t>В форме регистрации укажите:</w:t>
      </w:r>
    </w:p>
    <w:p>
      <w:pPr>
        <w:pStyle w:val="ListBullet"/>
        <w:spacing w:after="80" w:line="300" w:lineRule="auto"/>
        <w:ind w:left="709"/>
      </w:pPr>
      <w:r>
        <w:t>логин — имя, которое вы будете использовать для входа;</w:t>
      </w:r>
    </w:p>
    <w:p>
      <w:pPr>
        <w:pStyle w:val="ListBullet"/>
        <w:spacing w:after="80" w:line="300" w:lineRule="auto"/>
        <w:ind w:left="709"/>
      </w:pPr>
      <w:r>
        <w:t>адрес электронной почты;</w:t>
      </w:r>
    </w:p>
    <w:p>
      <w:pPr>
        <w:pStyle w:val="ListBullet"/>
        <w:spacing w:after="80" w:line="300" w:lineRule="auto"/>
        <w:ind w:left="709"/>
      </w:pPr>
      <w:r>
        <w:t>пароль.</w:t>
      </w:r>
    </w:p>
    <w:p>
      <w:pPr>
        <w:spacing w:after="120" w:line="300" w:lineRule="auto"/>
        <w:ind w:firstLine="567"/>
        <w:jc w:val="both"/>
      </w:pPr>
      <w:r>
        <w:t>Если приобретение прибора сопровождалось регистрационной картой, укажите её при регистрации: такой пользователь считается зарегистрированным, а его приборы добавляются в учётную запись при первом входе.</w:t>
      </w:r>
    </w:p>
    <w:p>
      <w:pPr>
        <w:pStyle w:val="Heading2"/>
        <w:spacing w:before="200" w:after="120"/>
      </w:pPr>
      <w:r>
        <w:t>3.2. Подтверждение адреса электронной почты</w:t>
      </w:r>
    </w:p>
    <w:p>
      <w:pPr>
        <w:spacing w:after="120" w:line="300" w:lineRule="auto"/>
        <w:ind w:firstLine="567"/>
        <w:jc w:val="both"/>
      </w:pPr>
      <w:r>
        <w:t>После регистрации сервис направляет на указанный адрес письмо с темой «Подтверждение адреса электронной почты». Откройте письмо и перейдите по содержащейся в нём ссылке. Ссылка действительна трое суток.</w:t>
      </w:r>
    </w:p>
    <w:p>
      <w:pPr>
        <w:spacing w:after="120" w:line="300" w:lineRule="auto"/>
        <w:ind w:firstLine="567"/>
        <w:jc w:val="both"/>
      </w:pPr>
      <w:r>
        <w:t>До подтверждения адреса вход в сервис не выполняется. Если письмо не пришло, проверьте папку «Спам», затем запросите повторную отправку письма на странице входа.</w:t>
      </w:r>
    </w:p>
    <w:p>
      <w:pPr>
        <w:pStyle w:val="Heading1"/>
        <w:spacing w:before="240" w:after="120"/>
      </w:pPr>
      <w:r>
        <w:t>4. Получение доступа к сервису</w:t>
      </w:r>
    </w:p>
    <w:p>
      <w:pPr>
        <w:pStyle w:val="Heading2"/>
        <w:spacing w:before="200" w:after="120"/>
      </w:pPr>
      <w:r>
        <w:t>4.1. Вход в веб-сервис</w:t>
      </w:r>
    </w:p>
    <w:p>
      <w:pPr>
        <w:spacing w:after="120" w:line="300" w:lineRule="auto"/>
        <w:ind w:firstLine="567"/>
        <w:jc w:val="both"/>
      </w:pPr>
      <w:r>
        <w:t>Вход выполняется на сайте https://my.zont.online по логину и паролю либо по ключу доступа passkey. Ключи passkey создаются пользователем в учётной записи; один пользователь может использовать не более десяти ключей.</w:t>
      </w:r>
    </w:p>
    <w:p>
      <w:pPr>
        <w:pStyle w:val="Heading2"/>
        <w:spacing w:before="200" w:after="120"/>
      </w:pPr>
      <w:r>
        <w:t>4.2. Установка мобильного приложения ZONT Ретро</w:t>
      </w:r>
    </w:p>
    <w:p>
      <w:pPr>
        <w:spacing w:after="120" w:line="300" w:lineRule="auto"/>
        <w:ind w:firstLine="567"/>
        <w:jc w:val="both"/>
      </w:pPr>
      <w:r>
        <w:t>Приложение распространяется бесплатно. Установите его из магазина приложений Google Play, RuStore, Huawei AppGallery или App Store либо установочным файлом со страницы zont.online. Приложение содержит встроенный веб-кабинет, поэтому при его установке учётную запись создавать заново не требуется: войдите под тем же логином и паролем.</w:t>
      </w:r>
    </w:p>
    <w:p>
      <w:pPr>
        <w:spacing w:after="120" w:line="300" w:lineRule="auto"/>
        <w:ind w:firstLine="567"/>
        <w:jc w:val="both"/>
      </w:pPr>
      <w:r>
        <w:t>При первом запуске приложения разрешите отправку уведомлений. При отказе push-уведомления не будут доставляться, а уведомления останутся доступны в веб-сервисе и по электронной почте.</w:t>
      </w:r>
    </w:p>
    <w:p>
      <w:pPr>
        <w:pStyle w:val="Heading2"/>
        <w:spacing w:before="200" w:after="120"/>
      </w:pPr>
      <w:r>
        <w:t>4.3. Усиление защиты учётной записи</w:t>
      </w:r>
    </w:p>
    <w:p>
      <w:pPr>
        <w:spacing w:after="120" w:line="300" w:lineRule="auto"/>
        <w:ind w:firstLine="567"/>
        <w:jc w:val="both"/>
      </w:pPr>
      <w:r>
        <w:t>В учётной записи можно подключить двухфакторную аутентификацию. После подключения при входе, кроме пароля, требуется код подтверждения. Восстановить доступ при утрате кодов можно через службу поддержки.</w:t>
      </w:r>
    </w:p>
    <w:p>
      <w:pPr>
        <w:pStyle w:val="Heading1"/>
        <w:spacing w:before="240" w:after="120"/>
      </w:pPr>
      <w:r>
        <w:t>5. Добавление прибора</w:t>
      </w:r>
    </w:p>
    <w:p>
      <w:pPr>
        <w:pStyle w:val="Heading2"/>
        <w:spacing w:before="200" w:after="120"/>
      </w:pPr>
      <w:r>
        <w:t>5.1. Добавление по серийному номеру</w:t>
      </w:r>
    </w:p>
    <w:p>
      <w:pPr>
        <w:spacing w:after="120" w:line="300" w:lineRule="auto"/>
        <w:ind w:firstLine="567"/>
        <w:jc w:val="both"/>
      </w:pPr>
      <w:r>
        <w:t>В веб-сервисе выберите «Добавить устройство» и укажите серийный номер прибора — 12 знаков, нанесённых на корпус прибора, а также указанные в паспорте или гарантийном талоне. Сервис проверяет корректность серийного номера, при необходимости заменяет кириллические символы на латинские, и добавляет прибор в вашу учётную запись.</w:t>
      </w:r>
    </w:p>
    <w:p>
      <w:pPr>
        <w:pStyle w:val="Heading2"/>
        <w:spacing w:before="200" w:after="120"/>
      </w:pPr>
      <w:r>
        <w:t>5.2. Добавление по QR-коду регистрационной карты</w:t>
      </w:r>
    </w:p>
    <w:p>
      <w:pPr>
        <w:spacing w:after="120" w:line="300" w:lineRule="auto"/>
        <w:ind w:firstLine="567"/>
        <w:jc w:val="both"/>
      </w:pPr>
      <w:r>
        <w:t>Если прибор поставлялся с регистрационной картой с QR-кодом, отсканируйте код приложением. Прибор добавится в учётную запись автоматически.</w:t>
      </w:r>
    </w:p>
    <w:p>
      <w:pPr>
        <w:pStyle w:val="Heading2"/>
        <w:spacing w:before="200" w:after="120"/>
      </w:pPr>
      <w:r>
        <w:t>5.3. Что происходит после добавления</w:t>
      </w:r>
    </w:p>
    <w:p>
      <w:pPr>
        <w:spacing w:after="120" w:line="300" w:lineRule="auto"/>
        <w:ind w:firstLine="567"/>
        <w:jc w:val="both"/>
      </w:pPr>
      <w:r>
        <w:t>После добавления прибор получает имя, доступное для переименования, а его текущее состояние отображается в веб-сервисе и приложении. Если прибор ранее был добавлен в другую учётную запись, сервис сообщит об этом и потребует сначала освободить прибор в прежней учётной записи.</w:t>
      </w:r>
    </w:p>
    <w:p>
      <w:pPr>
        <w:pStyle w:val="Heading1"/>
        <w:spacing w:before="240" w:after="120"/>
      </w:pPr>
      <w:r>
        <w:t>6. Проверка работоспособности</w:t>
      </w:r>
    </w:p>
    <w:p>
      <w:pPr>
        <w:spacing w:after="120" w:line="300" w:lineRule="auto"/>
        <w:ind w:firstLine="567"/>
        <w:jc w:val="both"/>
      </w:pPr>
      <w:r>
        <w:t>После добавления прибора проверьте, что:</w:t>
      </w:r>
    </w:p>
    <w:p>
      <w:pPr>
        <w:pStyle w:val="ListBullet"/>
        <w:spacing w:after="80" w:line="300" w:lineRule="auto"/>
        <w:ind w:left="709"/>
      </w:pPr>
      <w:r>
        <w:t>прибор отображается в списке устройств и не помечен как отключённый;</w:t>
      </w:r>
    </w:p>
    <w:p>
      <w:pPr>
        <w:pStyle w:val="ListBullet"/>
        <w:spacing w:after="80" w:line="300" w:lineRule="auto"/>
        <w:ind w:left="709"/>
      </w:pPr>
      <w:r>
        <w:t>на странице прибора отображаются его текущие показания;</w:t>
      </w:r>
    </w:p>
    <w:p>
      <w:pPr>
        <w:pStyle w:val="ListBullet"/>
        <w:spacing w:after="80" w:line="300" w:lineRule="auto"/>
        <w:ind w:left="709"/>
      </w:pPr>
      <w:r>
        <w:t>прибор находится на связи: в веб-сервисе отсутствуют сообщения об отключении, а последние показания обновляются.</w:t>
      </w:r>
    </w:p>
    <w:p>
      <w:pPr>
        <w:pStyle w:val="Heading1"/>
        <w:spacing w:before="240" w:after="120"/>
      </w:pPr>
      <w:r>
        <w:t>7. Возможные проблемы и их решение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551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Проблема</w:t>
            </w:r>
          </w:p>
        </w:tc>
        <w:tc>
          <w:tcPr>
            <w:tcW w:type="dxa" w:w="3118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Причина</w:t>
            </w:r>
          </w:p>
        </w:tc>
        <w:tc>
          <w:tcPr>
            <w:tcW w:type="dxa" w:w="3969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Как устранить</w:t>
            </w:r>
          </w:p>
        </w:tc>
      </w:tr>
      <w:tr>
        <w:tc>
          <w:tcPr>
            <w:tcW w:type="dxa" w:w="2551"/>
          </w:tcPr>
          <w:p>
            <w:pPr>
              <w:spacing w:after="40"/>
            </w:pPr>
            <w:r/>
            <w:r>
              <w:t>Не приходит письмо с подтверждением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t>Письмо отправлено в папку «Спам» либо адрес указан с ошибкой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t>Проверьте папку «Спам» и адрес, затем запросите повторную отправку письма со страницы входа</w:t>
            </w:r>
          </w:p>
        </w:tc>
      </w:tr>
      <w:tr>
        <w:tc>
          <w:tcPr>
            <w:tcW w:type="dxa" w:w="2551"/>
          </w:tcPr>
          <w:p>
            <w:pPr>
              <w:spacing w:after="40"/>
            </w:pPr>
            <w:r/>
            <w:r>
              <w:t>Сервис сообщает, что учётная запись не активирована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t>Адрес электронной почты не подтверждён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t>Откройте письмо и перейдите по ссылке; если срок ссылки истёк, запросите новое письмо</w:t>
            </w:r>
          </w:p>
        </w:tc>
      </w:tr>
      <w:tr>
        <w:tc>
          <w:tcPr>
            <w:tcW w:type="dxa" w:w="2551"/>
          </w:tcPr>
          <w:p>
            <w:pPr>
              <w:spacing w:after="40"/>
            </w:pPr>
            <w:r/>
            <w:r>
              <w:t>Не удаётся войти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t>Неверный логин или пароль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t>Проверьте логин и пароль; для восстановления пароля воспользуйтесь ссылкой «Забыли пароль» — письмо со ссылкой действительно двое суток</w:t>
            </w:r>
          </w:p>
        </w:tc>
      </w:tr>
      <w:tr>
        <w:tc>
          <w:tcPr>
            <w:tcW w:type="dxa" w:w="2551"/>
          </w:tcPr>
          <w:p>
            <w:pPr>
              <w:spacing w:after="40"/>
            </w:pPr>
            <w:r/>
            <w:r>
              <w:t>Вход временно заблокирован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t>Много неудачных попыток входа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t>Подождите 15 минут и повторите вход, вводя данные верно</w:t>
            </w:r>
          </w:p>
        </w:tc>
      </w:tr>
      <w:tr>
        <w:tc>
          <w:tcPr>
            <w:tcW w:type="dxa" w:w="2551"/>
          </w:tcPr>
          <w:p>
            <w:pPr>
              <w:spacing w:after="40"/>
            </w:pPr>
            <w:r/>
            <w:r>
              <w:t>Прибор не находится по серийному номеру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t>Серийный номер введён неверно либо прибор не зарегистрирован в сервисе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t>Проверьте серийный номер на корпусе прибора и в паспорте, введите его повторно; при сохранении ошибки обратитесь в службу поддержки</w:t>
            </w:r>
          </w:p>
        </w:tc>
      </w:tr>
      <w:tr>
        <w:tc>
          <w:tcPr>
            <w:tcW w:type="dxa" w:w="2551"/>
          </w:tcPr>
          <w:p>
            <w:pPr>
              <w:spacing w:after="40"/>
            </w:pPr>
            <w:r/>
            <w:r>
              <w:t>Прибор уже добавлен в аккаунт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t>Прибор числится за другой учётной записью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t>Войдите в прежнюю учётную запись и удалите прибор либо обратитесь в службу поддержки</w:t>
            </w:r>
          </w:p>
        </w:tc>
      </w:tr>
      <w:tr>
        <w:tc>
          <w:tcPr>
            <w:tcW w:type="dxa" w:w="2551"/>
          </w:tcPr>
          <w:p>
            <w:pPr>
              <w:spacing w:after="40"/>
            </w:pPr>
            <w:r/>
            <w:r>
              <w:t>Прибор отображается как отключённый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t>Прибор не на связи: нет сети или прибор выключен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t>Проверьте питание прибора и уровень его сотового сигнала; после восстановления связи прибор появится в списке</w:t>
            </w:r>
          </w:p>
        </w:tc>
      </w:tr>
    </w:tbl>
    <w:p/>
    <w:p>
      <w:pPr>
        <w:pStyle w:val="Heading1"/>
        <w:spacing w:before="240" w:after="120"/>
      </w:pPr>
      <w:r>
        <w:t>8. Обращения в службу поддержки</w:t>
      </w:r>
    </w:p>
    <w:p>
      <w:pPr>
        <w:spacing w:after="120" w:line="300" w:lineRule="auto"/>
        <w:ind w:firstLine="567"/>
        <w:jc w:val="both"/>
      </w:pPr>
      <w:r>
        <w:t>Обращения принимаются через раздел «Поддержка» веб-сервиса, по телефону (831) 220-76-76 и по адресу https://zont.online. В обращении укажите логин, серийный номер прибора и описание неисправности.</w:t>
      </w:r>
    </w:p>
    <w:p>
      <w:pPr>
        <w:pStyle w:val="Heading1"/>
        <w:spacing w:before="240" w:after="120"/>
      </w:pPr>
      <w:r>
        <w:t>9. Реквизиты Правообладателя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Реквизит</w:t>
            </w:r>
          </w:p>
        </w:tc>
        <w:tc>
          <w:tcPr>
            <w:tcW w:type="dxa" w:w="6803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Наименование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Общество с ограниченной ответственностью «Зонт Онлайн»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ИНН / КПП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5245031037 / 526101001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ОГРН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1195275047582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Юридический адрес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607630, Нижегородская обл., г. Нижний Новгород, сельский поселок Кудьма, Заводская ул., дом 38, помещение 7, офис 3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Почтовый адрес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607630, Нижегородская обл., г. Нижний Новгород, сельский поселок Кудьма, а/я 4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Директор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Мячев Владислав Евгеньевич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Телефон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(831) 220-76-76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Сайт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https://zont.online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